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CD" w:rsidRPr="00114AF0" w:rsidRDefault="006F3BCD" w:rsidP="00114AF0">
      <w:pPr>
        <w:spacing w:after="0" w:line="240" w:lineRule="auto"/>
        <w:jc w:val="center"/>
        <w:rPr>
          <w:b/>
          <w:sz w:val="56"/>
          <w:szCs w:val="24"/>
        </w:rPr>
      </w:pPr>
      <w:r w:rsidRPr="00114AF0">
        <w:rPr>
          <w:b/>
          <w:sz w:val="56"/>
          <w:szCs w:val="24"/>
        </w:rPr>
        <w:t>DIRECTIVE 2014/</w:t>
      </w:r>
      <w:r w:rsidR="008A7228">
        <w:rPr>
          <w:b/>
          <w:sz w:val="56"/>
          <w:szCs w:val="24"/>
        </w:rPr>
        <w:t>19</w:t>
      </w:r>
      <w:r w:rsidRPr="00114AF0">
        <w:rPr>
          <w:b/>
          <w:sz w:val="56"/>
          <w:szCs w:val="24"/>
        </w:rPr>
        <w:t>/EAC</w:t>
      </w:r>
    </w:p>
    <w:p w:rsidR="006F3BCD" w:rsidRPr="00114AF0" w:rsidRDefault="006F3BCD" w:rsidP="00114AF0">
      <w:pPr>
        <w:spacing w:after="0" w:line="240" w:lineRule="auto"/>
        <w:jc w:val="center"/>
        <w:rPr>
          <w:b/>
          <w:sz w:val="56"/>
          <w:szCs w:val="24"/>
        </w:rPr>
      </w:pPr>
      <w:r w:rsidRPr="00114AF0">
        <w:rPr>
          <w:b/>
          <w:sz w:val="56"/>
          <w:szCs w:val="24"/>
        </w:rPr>
        <w:t>OF THE COUNCIL OF MINISTERS</w:t>
      </w:r>
    </w:p>
    <w:p w:rsidR="006F3BCD" w:rsidRPr="00114AF0" w:rsidRDefault="006F3BCD" w:rsidP="00114AF0">
      <w:pPr>
        <w:spacing w:after="0" w:line="240" w:lineRule="auto"/>
        <w:jc w:val="center"/>
        <w:rPr>
          <w:b/>
          <w:sz w:val="56"/>
          <w:szCs w:val="24"/>
        </w:rPr>
      </w:pPr>
    </w:p>
    <w:p w:rsidR="006F3BCD" w:rsidRPr="00114AF0" w:rsidRDefault="006F3BCD" w:rsidP="00114AF0">
      <w:pPr>
        <w:spacing w:after="0" w:line="240" w:lineRule="auto"/>
        <w:jc w:val="center"/>
        <w:rPr>
          <w:b/>
          <w:sz w:val="56"/>
          <w:szCs w:val="24"/>
        </w:rPr>
      </w:pPr>
      <w:r w:rsidRPr="00114AF0">
        <w:rPr>
          <w:b/>
          <w:sz w:val="56"/>
          <w:szCs w:val="24"/>
        </w:rPr>
        <w:t>Of</w:t>
      </w:r>
    </w:p>
    <w:p w:rsidR="006F3BCD" w:rsidRPr="00AC666E" w:rsidRDefault="006F3BCD" w:rsidP="006F3BCD">
      <w:pPr>
        <w:jc w:val="center"/>
        <w:rPr>
          <w:rFonts w:cs="Calibri"/>
          <w:b/>
          <w:sz w:val="24"/>
          <w:szCs w:val="24"/>
        </w:rPr>
      </w:pPr>
    </w:p>
    <w:p w:rsidR="006F3BCD" w:rsidRPr="00114AF0" w:rsidRDefault="006F3BCD" w:rsidP="00114AF0">
      <w:pPr>
        <w:spacing w:after="0"/>
        <w:jc w:val="center"/>
        <w:rPr>
          <w:b/>
          <w:sz w:val="46"/>
          <w:szCs w:val="24"/>
        </w:rPr>
      </w:pPr>
      <w:r w:rsidRPr="00114AF0">
        <w:rPr>
          <w:b/>
          <w:sz w:val="46"/>
          <w:szCs w:val="24"/>
        </w:rPr>
        <w:t>(</w:t>
      </w:r>
      <w:r w:rsidRPr="00114AF0">
        <w:rPr>
          <w:b/>
          <w:i/>
          <w:sz w:val="30"/>
          <w:szCs w:val="24"/>
        </w:rPr>
        <w:t>Date of Approval by Council of Ministers</w:t>
      </w:r>
      <w:r w:rsidRPr="00114AF0">
        <w:rPr>
          <w:b/>
          <w:sz w:val="46"/>
          <w:szCs w:val="24"/>
        </w:rPr>
        <w:t>)</w:t>
      </w:r>
    </w:p>
    <w:p w:rsidR="006F3BCD" w:rsidRPr="00AC666E" w:rsidRDefault="006F3BCD" w:rsidP="006F3BCD">
      <w:pPr>
        <w:jc w:val="center"/>
        <w:rPr>
          <w:rFonts w:cs="Calibri"/>
          <w:b/>
          <w:sz w:val="24"/>
          <w:szCs w:val="24"/>
        </w:rPr>
      </w:pPr>
    </w:p>
    <w:p w:rsidR="006F3BCD" w:rsidRPr="00AC666E" w:rsidRDefault="006F3BCD" w:rsidP="006F3BCD">
      <w:pPr>
        <w:jc w:val="center"/>
        <w:rPr>
          <w:rFonts w:cs="Calibri"/>
          <w:b/>
          <w:sz w:val="24"/>
          <w:szCs w:val="24"/>
        </w:rPr>
      </w:pPr>
    </w:p>
    <w:p w:rsidR="006F3BCD" w:rsidRPr="00AC666E" w:rsidRDefault="006F3BCD" w:rsidP="006F3BCD">
      <w:pPr>
        <w:jc w:val="center"/>
        <w:rPr>
          <w:rFonts w:cs="Calibri"/>
          <w:b/>
          <w:sz w:val="24"/>
          <w:szCs w:val="24"/>
        </w:rPr>
      </w:pPr>
    </w:p>
    <w:p w:rsidR="00114AF0" w:rsidRDefault="00114AF0" w:rsidP="00371E1F">
      <w:pPr>
        <w:shd w:val="clear" w:color="auto" w:fill="D9D9D9"/>
        <w:spacing w:after="0"/>
        <w:jc w:val="center"/>
        <w:rPr>
          <w:b/>
          <w:sz w:val="50"/>
          <w:szCs w:val="24"/>
        </w:rPr>
      </w:pPr>
    </w:p>
    <w:p w:rsidR="006F3BCD" w:rsidRPr="00436E01" w:rsidRDefault="006F3BCD" w:rsidP="00371E1F">
      <w:pPr>
        <w:shd w:val="clear" w:color="auto" w:fill="D9D9D9"/>
        <w:spacing w:after="0"/>
        <w:jc w:val="center"/>
        <w:rPr>
          <w:b/>
          <w:sz w:val="56"/>
          <w:szCs w:val="24"/>
        </w:rPr>
      </w:pPr>
      <w:r w:rsidRPr="00436E01">
        <w:rPr>
          <w:b/>
          <w:sz w:val="56"/>
          <w:szCs w:val="24"/>
        </w:rPr>
        <w:t xml:space="preserve">DIRECTIVE </w:t>
      </w:r>
      <w:r w:rsidR="00114AF0" w:rsidRPr="00436E01">
        <w:rPr>
          <w:b/>
          <w:sz w:val="56"/>
          <w:szCs w:val="24"/>
        </w:rPr>
        <w:t xml:space="preserve">OF THE EAC </w:t>
      </w:r>
      <w:r w:rsidRPr="00436E01">
        <w:rPr>
          <w:b/>
          <w:sz w:val="56"/>
          <w:szCs w:val="24"/>
        </w:rPr>
        <w:t xml:space="preserve">ON THE </w:t>
      </w:r>
      <w:r w:rsidR="00A46705" w:rsidRPr="00436E01">
        <w:rPr>
          <w:b/>
          <w:sz w:val="56"/>
          <w:szCs w:val="24"/>
        </w:rPr>
        <w:t>COMPETENT</w:t>
      </w:r>
      <w:r w:rsidRPr="00436E01">
        <w:rPr>
          <w:b/>
          <w:sz w:val="56"/>
          <w:szCs w:val="24"/>
        </w:rPr>
        <w:t xml:space="preserve"> AUTHORITIES </w:t>
      </w:r>
    </w:p>
    <w:p w:rsidR="006F3BCD" w:rsidRPr="00114AF0" w:rsidRDefault="006F3BCD" w:rsidP="00371E1F">
      <w:pPr>
        <w:shd w:val="clear" w:color="auto" w:fill="D9D9D9"/>
        <w:spacing w:after="0"/>
        <w:jc w:val="center"/>
        <w:rPr>
          <w:b/>
          <w:sz w:val="50"/>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114AF0" w:rsidRDefault="00835358" w:rsidP="00114AF0">
      <w:pPr>
        <w:spacing w:after="0"/>
        <w:jc w:val="both"/>
        <w:rPr>
          <w:b/>
          <w:sz w:val="32"/>
          <w:szCs w:val="24"/>
          <w:lang w:val="en-GB"/>
        </w:rPr>
      </w:pPr>
      <w:r w:rsidRPr="00114AF0">
        <w:rPr>
          <w:b/>
          <w:sz w:val="32"/>
          <w:szCs w:val="24"/>
          <w:lang w:val="en-GB"/>
        </w:rPr>
        <w:t>PREAMBLE</w:t>
      </w:r>
    </w:p>
    <w:p w:rsidR="006F3BCD" w:rsidRPr="00AC666E" w:rsidRDefault="006F3BCD" w:rsidP="006F3BCD">
      <w:pPr>
        <w:jc w:val="both"/>
        <w:rPr>
          <w:rFonts w:cs="Calibri"/>
          <w:sz w:val="24"/>
          <w:szCs w:val="24"/>
        </w:rPr>
      </w:pPr>
    </w:p>
    <w:p w:rsidR="006F3BCD" w:rsidRDefault="006F3BCD" w:rsidP="00114AF0">
      <w:pPr>
        <w:spacing w:after="0"/>
        <w:jc w:val="both"/>
        <w:rPr>
          <w:b/>
          <w:sz w:val="24"/>
          <w:szCs w:val="24"/>
        </w:rPr>
      </w:pPr>
      <w:r w:rsidRPr="00114AF0">
        <w:rPr>
          <w:b/>
          <w:sz w:val="24"/>
          <w:szCs w:val="24"/>
        </w:rPr>
        <w:t>The Council of Ministers of the East African Community</w:t>
      </w:r>
    </w:p>
    <w:p w:rsidR="00114AF0" w:rsidRPr="00114AF0" w:rsidRDefault="00114AF0" w:rsidP="00114AF0">
      <w:pPr>
        <w:spacing w:after="0"/>
        <w:jc w:val="both"/>
        <w:rPr>
          <w:b/>
          <w:sz w:val="24"/>
          <w:szCs w:val="24"/>
        </w:rPr>
      </w:pPr>
    </w:p>
    <w:p w:rsidR="006F3BCD" w:rsidRPr="00AC666E" w:rsidRDefault="006F3BCD" w:rsidP="006F3BCD">
      <w:pPr>
        <w:jc w:val="both"/>
        <w:rPr>
          <w:rFonts w:cs="Calibri"/>
          <w:sz w:val="24"/>
          <w:szCs w:val="24"/>
        </w:rPr>
      </w:pPr>
      <w:r w:rsidRPr="00AC666E">
        <w:rPr>
          <w:rFonts w:cs="Calibri"/>
          <w:sz w:val="24"/>
          <w:szCs w:val="24"/>
        </w:rPr>
        <w:t xml:space="preserve">Having </w:t>
      </w:r>
      <w:proofErr w:type="gramStart"/>
      <w:r w:rsidRPr="00AC666E">
        <w:rPr>
          <w:rFonts w:cs="Calibri"/>
          <w:sz w:val="24"/>
          <w:szCs w:val="24"/>
        </w:rPr>
        <w:t>regard</w:t>
      </w:r>
      <w:proofErr w:type="gramEnd"/>
      <w:r w:rsidRPr="00AC666E">
        <w:rPr>
          <w:rFonts w:cs="Calibri"/>
          <w:sz w:val="24"/>
          <w:szCs w:val="24"/>
        </w:rPr>
        <w:t xml:space="preserve"> to the Treaty establishing the East African Community and in particular Articles </w:t>
      </w:r>
      <w:r w:rsidRPr="00114AF0">
        <w:rPr>
          <w:rFonts w:cs="Calibri"/>
          <w:b/>
          <w:sz w:val="24"/>
          <w:szCs w:val="24"/>
        </w:rPr>
        <w:t>85 (d), 14</w:t>
      </w:r>
      <w:r w:rsidRPr="00AC666E">
        <w:rPr>
          <w:rFonts w:cs="Calibri"/>
          <w:sz w:val="24"/>
          <w:szCs w:val="24"/>
        </w:rPr>
        <w:t xml:space="preserve"> and </w:t>
      </w:r>
      <w:r w:rsidRPr="00114AF0">
        <w:rPr>
          <w:rFonts w:cs="Calibri"/>
          <w:b/>
          <w:sz w:val="24"/>
          <w:szCs w:val="24"/>
        </w:rPr>
        <w:t>16</w:t>
      </w:r>
      <w:r w:rsidRPr="00AC666E">
        <w:rPr>
          <w:rFonts w:cs="Calibri"/>
          <w:sz w:val="24"/>
          <w:szCs w:val="24"/>
        </w:rPr>
        <w:t>;</w:t>
      </w:r>
    </w:p>
    <w:p w:rsidR="006F3BCD" w:rsidRPr="00AC666E" w:rsidRDefault="006F3BCD" w:rsidP="006F3BCD">
      <w:pPr>
        <w:jc w:val="both"/>
        <w:rPr>
          <w:rFonts w:cs="Calibri"/>
          <w:sz w:val="24"/>
          <w:szCs w:val="24"/>
        </w:rPr>
      </w:pPr>
      <w:r w:rsidRPr="00AC666E">
        <w:rPr>
          <w:rFonts w:cs="Calibri"/>
          <w:sz w:val="24"/>
          <w:szCs w:val="24"/>
        </w:rPr>
        <w:t>Having regard to the recommendations of the Sectoral Council on Finance and Economic Affairs;</w:t>
      </w:r>
    </w:p>
    <w:p w:rsidR="006F3BCD" w:rsidRPr="00AC666E" w:rsidRDefault="006F3BCD" w:rsidP="006F3BCD">
      <w:pPr>
        <w:jc w:val="both"/>
        <w:rPr>
          <w:rFonts w:cs="Calibri"/>
          <w:sz w:val="24"/>
          <w:szCs w:val="24"/>
        </w:rPr>
      </w:pPr>
      <w:r w:rsidRPr="00114AF0">
        <w:rPr>
          <w:b/>
          <w:sz w:val="24"/>
          <w:szCs w:val="24"/>
        </w:rPr>
        <w:t>WHEREAS Article 31</w:t>
      </w:r>
      <w:r w:rsidRPr="00AC666E">
        <w:rPr>
          <w:rFonts w:cs="Calibri"/>
          <w:sz w:val="24"/>
          <w:szCs w:val="24"/>
        </w:rPr>
        <w:t xml:space="preserve"> of the Common Market Protocol provides that for proper functioning of the Common Market the Partner States undertake to co-ordinate and harmoni</w:t>
      </w:r>
      <w:r w:rsidR="00C7142F" w:rsidRPr="00AC666E">
        <w:rPr>
          <w:rFonts w:cs="Calibri"/>
          <w:sz w:val="24"/>
          <w:szCs w:val="24"/>
        </w:rPr>
        <w:t xml:space="preserve">ze </w:t>
      </w:r>
      <w:r w:rsidRPr="00AC666E">
        <w:rPr>
          <w:rFonts w:cs="Calibri"/>
          <w:sz w:val="24"/>
          <w:szCs w:val="24"/>
        </w:rPr>
        <w:t>their financial sector policies and regulatory framework to ensure the efficiency and stability of their financial systems as well as the smooth operations of the payment system;</w:t>
      </w:r>
    </w:p>
    <w:p w:rsidR="006F3BCD" w:rsidRPr="00AC666E" w:rsidRDefault="006F3BCD" w:rsidP="006F3BCD">
      <w:pPr>
        <w:jc w:val="both"/>
        <w:rPr>
          <w:rFonts w:cs="Calibri"/>
          <w:sz w:val="24"/>
          <w:szCs w:val="24"/>
        </w:rPr>
      </w:pPr>
      <w:r w:rsidRPr="00114AF0">
        <w:rPr>
          <w:b/>
          <w:sz w:val="24"/>
          <w:szCs w:val="24"/>
        </w:rPr>
        <w:t>WHEREAS Article 47</w:t>
      </w:r>
      <w:r w:rsidRPr="00AC666E">
        <w:rPr>
          <w:rFonts w:cs="Calibri"/>
          <w:sz w:val="24"/>
          <w:szCs w:val="24"/>
        </w:rPr>
        <w:t xml:space="preserve"> of the Common Market Protocol provides that the Partner States shall undertake to approximate their national laws and to harmonize their policies and systems for purposes of implementing this Protocol and that the Council shall issue directives for the purposes of implementing this Article;</w:t>
      </w:r>
    </w:p>
    <w:p w:rsidR="006F3BCD" w:rsidRPr="00114AF0" w:rsidRDefault="006F3BCD" w:rsidP="00114AF0">
      <w:pPr>
        <w:spacing w:after="0"/>
        <w:jc w:val="both"/>
        <w:rPr>
          <w:b/>
          <w:sz w:val="24"/>
          <w:szCs w:val="24"/>
          <w:lang w:val="en-GB"/>
        </w:rPr>
      </w:pPr>
      <w:r w:rsidRPr="00114AF0">
        <w:rPr>
          <w:b/>
          <w:sz w:val="24"/>
          <w:szCs w:val="24"/>
          <w:lang w:val="en-GB"/>
        </w:rPr>
        <w:t xml:space="preserve"> HAS ADOPTED THIS DIRECTIVE</w:t>
      </w: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Pr="00AC666E" w:rsidRDefault="006F3BCD" w:rsidP="006F3BCD">
      <w:pPr>
        <w:jc w:val="both"/>
        <w:rPr>
          <w:rFonts w:cs="Calibri"/>
          <w:b/>
          <w:sz w:val="24"/>
          <w:szCs w:val="24"/>
        </w:rPr>
      </w:pPr>
    </w:p>
    <w:p w:rsidR="006F3BCD" w:rsidRDefault="006F3BCD" w:rsidP="006F3BCD">
      <w:pPr>
        <w:jc w:val="both"/>
        <w:rPr>
          <w:rFonts w:cs="Calibri"/>
          <w:b/>
          <w:sz w:val="24"/>
          <w:szCs w:val="24"/>
        </w:rPr>
      </w:pPr>
    </w:p>
    <w:p w:rsidR="00114AF0" w:rsidRDefault="00114AF0" w:rsidP="006F3BCD">
      <w:pPr>
        <w:jc w:val="both"/>
        <w:rPr>
          <w:rFonts w:cs="Calibri"/>
          <w:b/>
          <w:sz w:val="24"/>
          <w:szCs w:val="24"/>
        </w:rPr>
      </w:pPr>
    </w:p>
    <w:p w:rsidR="00114AF0" w:rsidRDefault="00114AF0" w:rsidP="006F3BCD">
      <w:pPr>
        <w:jc w:val="both"/>
        <w:rPr>
          <w:rFonts w:cs="Calibri"/>
          <w:b/>
          <w:sz w:val="24"/>
          <w:szCs w:val="24"/>
        </w:rPr>
      </w:pPr>
    </w:p>
    <w:p w:rsidR="00114AF0" w:rsidRDefault="00114AF0" w:rsidP="006F3BCD">
      <w:pPr>
        <w:jc w:val="both"/>
        <w:rPr>
          <w:rFonts w:cs="Calibri"/>
          <w:b/>
          <w:sz w:val="24"/>
          <w:szCs w:val="24"/>
        </w:rPr>
      </w:pPr>
    </w:p>
    <w:p w:rsidR="006F3BCD" w:rsidRPr="00114AF0" w:rsidRDefault="006F3BCD"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ARTICLE 1</w:t>
      </w:r>
    </w:p>
    <w:p w:rsidR="006F3BCD" w:rsidRDefault="001D2476"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INTERPRETATION</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6F3BCD" w:rsidRPr="00AC666E" w:rsidRDefault="00114AF0" w:rsidP="006F3BCD">
      <w:pPr>
        <w:jc w:val="both"/>
        <w:rPr>
          <w:rFonts w:cs="Calibri"/>
          <w:sz w:val="24"/>
          <w:szCs w:val="24"/>
          <w:highlight w:val="yellow"/>
        </w:rPr>
      </w:pPr>
      <w:r>
        <w:rPr>
          <w:rFonts w:cs="Calibri"/>
          <w:b/>
          <w:sz w:val="24"/>
          <w:szCs w:val="24"/>
        </w:rPr>
        <w:t>‟</w:t>
      </w:r>
      <w:r w:rsidR="006F3BCD" w:rsidRPr="00AC666E">
        <w:rPr>
          <w:rFonts w:cs="Calibri"/>
          <w:b/>
          <w:sz w:val="24"/>
          <w:szCs w:val="24"/>
        </w:rPr>
        <w:t>Competent Authority’’</w:t>
      </w:r>
      <w:r w:rsidR="006F3BCD" w:rsidRPr="00AC666E">
        <w:rPr>
          <w:rFonts w:cs="Calibri"/>
          <w:sz w:val="24"/>
          <w:szCs w:val="24"/>
        </w:rPr>
        <w:t xml:space="preserve"> means the agency that is the primary </w:t>
      </w:r>
      <w:r w:rsidR="002A0FEF" w:rsidRPr="00AC666E">
        <w:rPr>
          <w:rFonts w:cs="Calibri"/>
          <w:sz w:val="24"/>
          <w:szCs w:val="24"/>
        </w:rPr>
        <w:t>regulating</w:t>
      </w:r>
      <w:r w:rsidR="006F3BCD" w:rsidRPr="00AC666E">
        <w:rPr>
          <w:rFonts w:cs="Calibri"/>
          <w:sz w:val="24"/>
          <w:szCs w:val="24"/>
        </w:rPr>
        <w:t xml:space="preserve"> entity of securities markets in the Partner State;</w:t>
      </w:r>
      <w:r w:rsidR="006F3BCD" w:rsidRPr="00AC666E">
        <w:rPr>
          <w:rFonts w:cs="Calibri"/>
          <w:sz w:val="24"/>
          <w:szCs w:val="24"/>
        </w:rPr>
        <w:tab/>
      </w:r>
    </w:p>
    <w:p w:rsidR="006F3BCD" w:rsidRPr="00AC666E" w:rsidRDefault="00114AF0" w:rsidP="006F3BCD">
      <w:pPr>
        <w:jc w:val="both"/>
        <w:rPr>
          <w:rFonts w:cs="Calibri"/>
          <w:sz w:val="24"/>
          <w:szCs w:val="24"/>
        </w:rPr>
      </w:pPr>
      <w:r>
        <w:rPr>
          <w:rFonts w:cs="Calibri"/>
          <w:b/>
          <w:sz w:val="24"/>
          <w:szCs w:val="24"/>
        </w:rPr>
        <w:t>‟</w:t>
      </w:r>
      <w:r w:rsidR="006F3BCD" w:rsidRPr="00AC666E">
        <w:rPr>
          <w:rFonts w:cs="Calibri"/>
          <w:b/>
          <w:sz w:val="24"/>
          <w:szCs w:val="24"/>
        </w:rPr>
        <w:t>Independent director’’</w:t>
      </w:r>
      <w:r w:rsidR="006F3BCD" w:rsidRPr="00AC666E">
        <w:rPr>
          <w:rFonts w:cs="Calibri"/>
          <w:sz w:val="24"/>
          <w:szCs w:val="24"/>
        </w:rPr>
        <w:t xml:space="preserve"> has the meaning assigned to it under EAC Council Directive on Corporate governance code for listed companies;</w:t>
      </w:r>
    </w:p>
    <w:p w:rsidR="00A76027" w:rsidRPr="00AC666E" w:rsidRDefault="00A76027" w:rsidP="00A76027">
      <w:pPr>
        <w:jc w:val="both"/>
        <w:rPr>
          <w:rFonts w:cs="Calibri"/>
          <w:sz w:val="24"/>
          <w:szCs w:val="24"/>
        </w:rPr>
      </w:pPr>
      <w:r w:rsidRPr="00AC666E">
        <w:rPr>
          <w:rFonts w:cs="Calibri"/>
          <w:b/>
          <w:sz w:val="24"/>
          <w:szCs w:val="24"/>
        </w:rPr>
        <w:t>‟Partner States”</w:t>
      </w:r>
      <w:r w:rsidRPr="00AC666E">
        <w:rPr>
          <w:rFonts w:cs="Calibri"/>
          <w:sz w:val="24"/>
          <w:szCs w:val="24"/>
        </w:rPr>
        <w:t xml:space="preserve"> means the Republic of Uganda, the Republic of Kenya, the United Republic of Tanzania, the Republic of Rwanda and the Republic of Burundi and any other country granted membership to the Community under Article 3 of the Treaty;</w:t>
      </w:r>
    </w:p>
    <w:p w:rsidR="000D108B" w:rsidRPr="00AC666E" w:rsidRDefault="00A76027" w:rsidP="00A76027">
      <w:pPr>
        <w:jc w:val="both"/>
        <w:rPr>
          <w:rFonts w:cs="Calibri"/>
          <w:sz w:val="24"/>
          <w:szCs w:val="24"/>
        </w:rPr>
      </w:pPr>
      <w:r w:rsidRPr="00AC666E">
        <w:rPr>
          <w:rFonts w:cs="Calibri"/>
          <w:b/>
          <w:sz w:val="24"/>
          <w:szCs w:val="24"/>
        </w:rPr>
        <w:t xml:space="preserve">‟Self- Regulatory Organization” </w:t>
      </w:r>
      <w:r w:rsidRPr="00AC666E">
        <w:rPr>
          <w:rFonts w:cs="Calibri"/>
          <w:sz w:val="24"/>
          <w:szCs w:val="24"/>
        </w:rPr>
        <w:t>means an organization whose object is to regulate the operations of its members or of the users of its services and includes the organizations that may be recognized as such, by a Competent Authority.</w:t>
      </w:r>
    </w:p>
    <w:p w:rsidR="001D2476" w:rsidRPr="00114AF0" w:rsidRDefault="001D2476"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ARTICLE 2</w:t>
      </w:r>
    </w:p>
    <w:p w:rsidR="001D2476" w:rsidRDefault="001D2476"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PRINCIPLES</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1D2476" w:rsidRPr="00AC666E" w:rsidRDefault="001D2476" w:rsidP="001D2476">
      <w:pPr>
        <w:jc w:val="both"/>
        <w:rPr>
          <w:rFonts w:cs="Calibri"/>
          <w:sz w:val="24"/>
          <w:szCs w:val="24"/>
        </w:rPr>
      </w:pPr>
      <w:r w:rsidRPr="00AC666E">
        <w:rPr>
          <w:rFonts w:cs="Calibri"/>
          <w:sz w:val="24"/>
          <w:szCs w:val="24"/>
        </w:rPr>
        <w:t xml:space="preserve">In implementing this Directive Partner </w:t>
      </w:r>
      <w:r w:rsidR="008E422A" w:rsidRPr="00AC666E">
        <w:rPr>
          <w:rFonts w:cs="Calibri"/>
          <w:sz w:val="24"/>
          <w:szCs w:val="24"/>
        </w:rPr>
        <w:t>S</w:t>
      </w:r>
      <w:r w:rsidRPr="00AC666E">
        <w:rPr>
          <w:rFonts w:cs="Calibri"/>
          <w:sz w:val="24"/>
          <w:szCs w:val="24"/>
        </w:rPr>
        <w:t>tates shall ensure that</w:t>
      </w:r>
      <w:r w:rsidR="00114AF0">
        <w:rPr>
          <w:rFonts w:cs="Calibri"/>
          <w:sz w:val="24"/>
          <w:szCs w:val="24"/>
        </w:rPr>
        <w:t xml:space="preserve"> Competent Authorities</w:t>
      </w:r>
      <w:r w:rsidRPr="00AC666E">
        <w:rPr>
          <w:rFonts w:cs="Calibri"/>
          <w:sz w:val="24"/>
          <w:szCs w:val="24"/>
        </w:rPr>
        <w:t>:</w:t>
      </w:r>
    </w:p>
    <w:p w:rsidR="001D2476" w:rsidRDefault="001D2476"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Are operationally independent and accountable in the exercise of its functions and powers.</w:t>
      </w:r>
    </w:p>
    <w:p w:rsidR="00D01AC2" w:rsidRPr="00AC666E" w:rsidRDefault="001D2476"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 xml:space="preserve">Have clear and objectively stated responsibilities </w:t>
      </w:r>
    </w:p>
    <w:p w:rsidR="001D2476" w:rsidRPr="00AC666E" w:rsidRDefault="001D2476"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Have adequate powers, proper resources</w:t>
      </w:r>
      <w:r w:rsidR="00835358" w:rsidRPr="00AC666E">
        <w:rPr>
          <w:rFonts w:cs="Calibri"/>
          <w:sz w:val="24"/>
          <w:szCs w:val="24"/>
        </w:rPr>
        <w:t xml:space="preserve"> and the capacity to perform their functions and exercise their</w:t>
      </w:r>
      <w:r w:rsidRPr="00AC666E">
        <w:rPr>
          <w:rFonts w:cs="Calibri"/>
          <w:sz w:val="24"/>
          <w:szCs w:val="24"/>
        </w:rPr>
        <w:t xml:space="preserve"> powers.</w:t>
      </w:r>
    </w:p>
    <w:p w:rsidR="001D2476" w:rsidRPr="00AC666E" w:rsidRDefault="001D2476"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Adopt clear and consistent regulatory processes.</w:t>
      </w:r>
    </w:p>
    <w:p w:rsidR="001D2476" w:rsidRPr="00AC666E" w:rsidRDefault="001D2476"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Observe the highest professional standards, including appropriate standards of confidentiality.</w:t>
      </w:r>
    </w:p>
    <w:p w:rsidR="001D2476" w:rsidRPr="00AC666E" w:rsidRDefault="00D57EF9"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C</w:t>
      </w:r>
      <w:r w:rsidR="001D2476" w:rsidRPr="00AC666E">
        <w:rPr>
          <w:rFonts w:cs="Calibri"/>
          <w:sz w:val="24"/>
          <w:szCs w:val="24"/>
        </w:rPr>
        <w:t>ontribute to a process to monitor, mitigate and manage systemic risk, appropriate to its mandate.</w:t>
      </w:r>
    </w:p>
    <w:p w:rsidR="001D2476" w:rsidRPr="00AC666E" w:rsidRDefault="00D57EF9"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C</w:t>
      </w:r>
      <w:r w:rsidR="001D2476" w:rsidRPr="00AC666E">
        <w:rPr>
          <w:rFonts w:cs="Calibri"/>
          <w:sz w:val="24"/>
          <w:szCs w:val="24"/>
        </w:rPr>
        <w:t>ontribute to a process to review the perimeter of regulation regularly.</w:t>
      </w:r>
    </w:p>
    <w:p w:rsidR="001D2476" w:rsidRPr="00AC666E" w:rsidRDefault="00D57EF9"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E</w:t>
      </w:r>
      <w:r w:rsidR="001D2476" w:rsidRPr="00AC666E">
        <w:rPr>
          <w:rFonts w:cs="Calibri"/>
          <w:sz w:val="24"/>
          <w:szCs w:val="24"/>
        </w:rPr>
        <w:t>nsure that conflicts of interest and misalignment of incentives are avoided, eliminated, disclosed or otherwise managed.</w:t>
      </w:r>
    </w:p>
    <w:p w:rsidR="001D2476" w:rsidRPr="00AC666E" w:rsidRDefault="00D57EF9"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H</w:t>
      </w:r>
      <w:r w:rsidR="001D2476" w:rsidRPr="00AC666E">
        <w:rPr>
          <w:rFonts w:cs="Calibri"/>
          <w:sz w:val="24"/>
          <w:szCs w:val="24"/>
        </w:rPr>
        <w:t>ave comprehensive inspection, investigation and surveillance powers</w:t>
      </w:r>
    </w:p>
    <w:p w:rsidR="00D57EF9" w:rsidRPr="00AC666E" w:rsidRDefault="00D57EF9"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Comprehensive enforcement powers</w:t>
      </w:r>
    </w:p>
    <w:p w:rsidR="00D57EF9" w:rsidRPr="00AC666E" w:rsidRDefault="00D57EF9"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Ensure an effective and credible use of information, investigation, surveillance and enforcement powers and implementation of an effective compliance program.</w:t>
      </w:r>
    </w:p>
    <w:p w:rsidR="001D2476" w:rsidRPr="00AC666E" w:rsidRDefault="00D57EF9" w:rsidP="005306A7">
      <w:pPr>
        <w:pStyle w:val="ListParagraph"/>
        <w:numPr>
          <w:ilvl w:val="0"/>
          <w:numId w:val="1"/>
        </w:numPr>
        <w:spacing w:after="0" w:line="240" w:lineRule="auto"/>
        <w:ind w:hanging="450"/>
        <w:jc w:val="both"/>
        <w:rPr>
          <w:rFonts w:cs="Calibri"/>
          <w:sz w:val="24"/>
          <w:szCs w:val="24"/>
        </w:rPr>
      </w:pPr>
      <w:r w:rsidRPr="00AC666E">
        <w:rPr>
          <w:rFonts w:cs="Calibri"/>
          <w:sz w:val="24"/>
          <w:szCs w:val="24"/>
        </w:rPr>
        <w:t>Authority to share both public and non-public information with domestic and foreign counterparts.</w:t>
      </w:r>
    </w:p>
    <w:p w:rsidR="005306A7" w:rsidRDefault="005306A7" w:rsidP="00114AF0">
      <w:pPr>
        <w:widowControl w:val="0"/>
        <w:tabs>
          <w:tab w:val="left" w:pos="975"/>
        </w:tabs>
        <w:spacing w:after="0" w:line="275" w:lineRule="exact"/>
        <w:ind w:left="294" w:right="-268"/>
        <w:jc w:val="center"/>
        <w:outlineLvl w:val="0"/>
        <w:rPr>
          <w:b/>
          <w:shadow/>
          <w:sz w:val="28"/>
          <w:szCs w:val="24"/>
        </w:rPr>
      </w:pPr>
    </w:p>
    <w:p w:rsidR="00A9297E" w:rsidRPr="00114AF0" w:rsidRDefault="00A9297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lastRenderedPageBreak/>
        <w:t>ARTICLE 3</w:t>
      </w:r>
    </w:p>
    <w:p w:rsidR="00A9297E" w:rsidRDefault="00A9297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SCOPE</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A9297E" w:rsidRPr="00AC666E" w:rsidRDefault="00A9297E" w:rsidP="00190B98">
      <w:pPr>
        <w:jc w:val="both"/>
        <w:rPr>
          <w:rFonts w:cs="Calibri"/>
          <w:sz w:val="24"/>
          <w:szCs w:val="24"/>
        </w:rPr>
      </w:pPr>
      <w:r w:rsidRPr="00AC666E">
        <w:rPr>
          <w:rFonts w:cs="Calibri"/>
          <w:sz w:val="24"/>
          <w:szCs w:val="24"/>
        </w:rPr>
        <w:t>This Directive shall apply to all</w:t>
      </w:r>
      <w:r w:rsidR="00114AF0">
        <w:rPr>
          <w:rFonts w:cs="Calibri"/>
          <w:sz w:val="24"/>
          <w:szCs w:val="24"/>
        </w:rPr>
        <w:t xml:space="preserve"> </w:t>
      </w:r>
      <w:r w:rsidR="00A46705" w:rsidRPr="00AC666E">
        <w:rPr>
          <w:rFonts w:cs="Calibri"/>
          <w:sz w:val="24"/>
          <w:szCs w:val="24"/>
        </w:rPr>
        <w:t xml:space="preserve">Competent </w:t>
      </w:r>
      <w:r w:rsidR="00114AF0" w:rsidRPr="00AC666E">
        <w:rPr>
          <w:rFonts w:cs="Calibri"/>
          <w:sz w:val="24"/>
          <w:szCs w:val="24"/>
        </w:rPr>
        <w:t>Authorities mandated</w:t>
      </w:r>
      <w:r w:rsidRPr="00AC666E">
        <w:rPr>
          <w:rFonts w:cs="Calibri"/>
          <w:sz w:val="24"/>
          <w:szCs w:val="24"/>
        </w:rPr>
        <w:t xml:space="preserve"> to regulate the securities markets in the EAC.  </w:t>
      </w:r>
    </w:p>
    <w:p w:rsidR="00A9297E" w:rsidRPr="00114AF0"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ARTICLE 4</w:t>
      </w:r>
    </w:p>
    <w:p w:rsidR="00190B98" w:rsidRPr="00114AF0"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OBJECTIVES</w:t>
      </w:r>
    </w:p>
    <w:p w:rsidR="00114AF0" w:rsidRDefault="00114AF0" w:rsidP="00190B98">
      <w:pPr>
        <w:jc w:val="both"/>
        <w:rPr>
          <w:rFonts w:cs="Calibri"/>
          <w:sz w:val="24"/>
          <w:szCs w:val="24"/>
        </w:rPr>
      </w:pPr>
    </w:p>
    <w:p w:rsidR="00A9297E" w:rsidRPr="00AC666E" w:rsidRDefault="00696461" w:rsidP="00190B98">
      <w:pPr>
        <w:jc w:val="both"/>
        <w:rPr>
          <w:rFonts w:cs="Calibri"/>
          <w:sz w:val="24"/>
          <w:szCs w:val="24"/>
        </w:rPr>
      </w:pPr>
      <w:r w:rsidRPr="00AC666E">
        <w:rPr>
          <w:rFonts w:cs="Calibri"/>
          <w:sz w:val="24"/>
          <w:szCs w:val="24"/>
        </w:rPr>
        <w:t>The objectives of the directive include</w:t>
      </w:r>
      <w:r w:rsidR="00565D2F" w:rsidRPr="00AC666E">
        <w:rPr>
          <w:rFonts w:cs="Calibri"/>
          <w:sz w:val="24"/>
          <w:szCs w:val="24"/>
        </w:rPr>
        <w:t>;</w:t>
      </w:r>
    </w:p>
    <w:p w:rsidR="000F190C" w:rsidRPr="00AC666E" w:rsidRDefault="00190B98" w:rsidP="00114AF0">
      <w:pPr>
        <w:ind w:left="720" w:hanging="720"/>
        <w:jc w:val="both"/>
        <w:rPr>
          <w:rFonts w:cs="Calibri"/>
          <w:sz w:val="24"/>
          <w:szCs w:val="24"/>
        </w:rPr>
      </w:pPr>
      <w:r w:rsidRPr="00AC666E">
        <w:rPr>
          <w:rFonts w:cs="Calibri"/>
          <w:sz w:val="24"/>
          <w:szCs w:val="24"/>
        </w:rPr>
        <w:t>a)</w:t>
      </w:r>
      <w:r w:rsidRPr="00AC666E">
        <w:rPr>
          <w:rFonts w:cs="Calibri"/>
          <w:sz w:val="24"/>
          <w:szCs w:val="24"/>
        </w:rPr>
        <w:tab/>
      </w:r>
      <w:r w:rsidR="000F190C" w:rsidRPr="00AC666E">
        <w:rPr>
          <w:rFonts w:cs="Calibri"/>
          <w:sz w:val="24"/>
          <w:szCs w:val="24"/>
        </w:rPr>
        <w:t xml:space="preserve">To promote convergence and mutual recognition among securities regulators in the EAC region; </w:t>
      </w:r>
    </w:p>
    <w:p w:rsidR="00190B98" w:rsidRPr="00AC666E" w:rsidRDefault="000F190C" w:rsidP="00114AF0">
      <w:pPr>
        <w:ind w:left="720" w:hanging="720"/>
        <w:jc w:val="both"/>
        <w:rPr>
          <w:rFonts w:cs="Calibri"/>
          <w:sz w:val="24"/>
          <w:szCs w:val="24"/>
        </w:rPr>
      </w:pPr>
      <w:r w:rsidRPr="00AC666E">
        <w:rPr>
          <w:rFonts w:cs="Calibri"/>
          <w:sz w:val="24"/>
          <w:szCs w:val="24"/>
        </w:rPr>
        <w:t>b)</w:t>
      </w:r>
      <w:r w:rsidRPr="00AC666E">
        <w:rPr>
          <w:rFonts w:cs="Calibri"/>
          <w:sz w:val="24"/>
          <w:szCs w:val="24"/>
        </w:rPr>
        <w:tab/>
      </w:r>
      <w:r w:rsidR="000439F9" w:rsidRPr="00AC666E">
        <w:rPr>
          <w:rFonts w:cs="Calibri"/>
          <w:sz w:val="24"/>
          <w:szCs w:val="24"/>
        </w:rPr>
        <w:t>To e</w:t>
      </w:r>
      <w:r w:rsidR="00190B98" w:rsidRPr="00AC666E">
        <w:rPr>
          <w:rFonts w:cs="Calibri"/>
          <w:sz w:val="24"/>
          <w:szCs w:val="24"/>
        </w:rPr>
        <w:t>nsure that the legal and regulatory frameworks established and implemented by the EAC Securities Regulators provide for the following;</w:t>
      </w:r>
    </w:p>
    <w:p w:rsidR="00190B98" w:rsidRPr="00AC666E" w:rsidRDefault="000439F9" w:rsidP="00114AF0">
      <w:pPr>
        <w:spacing w:after="0" w:line="240" w:lineRule="auto"/>
        <w:ind w:left="720"/>
        <w:jc w:val="both"/>
        <w:rPr>
          <w:rFonts w:cs="Calibri"/>
          <w:sz w:val="24"/>
          <w:szCs w:val="24"/>
        </w:rPr>
      </w:pPr>
      <w:r w:rsidRPr="00AC666E">
        <w:rPr>
          <w:rFonts w:cs="Calibri"/>
          <w:sz w:val="24"/>
          <w:szCs w:val="24"/>
        </w:rPr>
        <w:t>i</w:t>
      </w:r>
      <w:r w:rsidR="00190B98" w:rsidRPr="00AC666E">
        <w:rPr>
          <w:rFonts w:cs="Calibri"/>
          <w:sz w:val="24"/>
          <w:szCs w:val="24"/>
        </w:rPr>
        <w:t>.</w:t>
      </w:r>
      <w:r w:rsidR="00190B98" w:rsidRPr="00AC666E">
        <w:rPr>
          <w:rFonts w:cs="Calibri"/>
          <w:sz w:val="24"/>
          <w:szCs w:val="24"/>
        </w:rPr>
        <w:tab/>
        <w:t>Market Confidence</w:t>
      </w:r>
    </w:p>
    <w:p w:rsidR="00190B98" w:rsidRPr="00AC666E" w:rsidRDefault="000439F9" w:rsidP="00114AF0">
      <w:pPr>
        <w:spacing w:after="0" w:line="240" w:lineRule="auto"/>
        <w:ind w:left="720"/>
        <w:jc w:val="both"/>
        <w:rPr>
          <w:rFonts w:cs="Calibri"/>
          <w:sz w:val="24"/>
          <w:szCs w:val="24"/>
        </w:rPr>
      </w:pPr>
      <w:r w:rsidRPr="00AC666E">
        <w:rPr>
          <w:rFonts w:cs="Calibri"/>
          <w:sz w:val="24"/>
          <w:szCs w:val="24"/>
        </w:rPr>
        <w:t>ii</w:t>
      </w:r>
      <w:r w:rsidR="00190B98" w:rsidRPr="00AC666E">
        <w:rPr>
          <w:rFonts w:cs="Calibri"/>
          <w:sz w:val="24"/>
          <w:szCs w:val="24"/>
        </w:rPr>
        <w:t>.</w:t>
      </w:r>
      <w:r w:rsidR="00190B98" w:rsidRPr="00AC666E">
        <w:rPr>
          <w:rFonts w:cs="Calibri"/>
          <w:sz w:val="24"/>
          <w:szCs w:val="24"/>
        </w:rPr>
        <w:tab/>
        <w:t>Public awareness</w:t>
      </w:r>
    </w:p>
    <w:p w:rsidR="00190B98" w:rsidRPr="00AC666E" w:rsidRDefault="000439F9" w:rsidP="00114AF0">
      <w:pPr>
        <w:spacing w:after="0" w:line="240" w:lineRule="auto"/>
        <w:ind w:left="720"/>
        <w:jc w:val="both"/>
        <w:rPr>
          <w:rFonts w:cs="Calibri"/>
          <w:sz w:val="24"/>
          <w:szCs w:val="24"/>
        </w:rPr>
      </w:pPr>
      <w:r w:rsidRPr="00AC666E">
        <w:rPr>
          <w:rFonts w:cs="Calibri"/>
          <w:sz w:val="24"/>
          <w:szCs w:val="24"/>
        </w:rPr>
        <w:t>iii</w:t>
      </w:r>
      <w:r w:rsidR="00190B98" w:rsidRPr="00AC666E">
        <w:rPr>
          <w:rFonts w:cs="Calibri"/>
          <w:sz w:val="24"/>
          <w:szCs w:val="24"/>
        </w:rPr>
        <w:t>.</w:t>
      </w:r>
      <w:r w:rsidR="00190B98" w:rsidRPr="00AC666E">
        <w:rPr>
          <w:rFonts w:cs="Calibri"/>
          <w:sz w:val="24"/>
          <w:szCs w:val="24"/>
        </w:rPr>
        <w:tab/>
        <w:t>Protection of investors</w:t>
      </w:r>
    </w:p>
    <w:p w:rsidR="00190B98" w:rsidRDefault="000439F9" w:rsidP="00114AF0">
      <w:pPr>
        <w:spacing w:after="0" w:line="240" w:lineRule="auto"/>
        <w:ind w:left="720"/>
        <w:jc w:val="both"/>
        <w:rPr>
          <w:rFonts w:cs="Calibri"/>
          <w:sz w:val="24"/>
          <w:szCs w:val="24"/>
        </w:rPr>
      </w:pPr>
      <w:r w:rsidRPr="00AC666E">
        <w:rPr>
          <w:rFonts w:cs="Calibri"/>
          <w:sz w:val="24"/>
          <w:szCs w:val="24"/>
        </w:rPr>
        <w:t>iv</w:t>
      </w:r>
      <w:r w:rsidR="00190B98" w:rsidRPr="00AC666E">
        <w:rPr>
          <w:rFonts w:cs="Calibri"/>
          <w:sz w:val="24"/>
          <w:szCs w:val="24"/>
        </w:rPr>
        <w:t>.</w:t>
      </w:r>
      <w:r w:rsidR="00190B98" w:rsidRPr="00AC666E">
        <w:rPr>
          <w:rFonts w:cs="Calibri"/>
          <w:sz w:val="24"/>
          <w:szCs w:val="24"/>
        </w:rPr>
        <w:tab/>
        <w:t>Reduction of financial crime</w:t>
      </w:r>
    </w:p>
    <w:p w:rsidR="00114AF0" w:rsidRPr="00AC666E" w:rsidRDefault="00114AF0" w:rsidP="00114AF0">
      <w:pPr>
        <w:spacing w:after="0" w:line="240" w:lineRule="auto"/>
        <w:ind w:left="720"/>
        <w:jc w:val="both"/>
        <w:rPr>
          <w:rFonts w:cs="Calibri"/>
          <w:sz w:val="24"/>
          <w:szCs w:val="24"/>
        </w:rPr>
      </w:pPr>
    </w:p>
    <w:p w:rsidR="00190B98" w:rsidRPr="00AC666E" w:rsidRDefault="000439F9" w:rsidP="00114AF0">
      <w:pPr>
        <w:ind w:left="720" w:hanging="720"/>
        <w:jc w:val="both"/>
        <w:rPr>
          <w:rFonts w:cs="Calibri"/>
          <w:sz w:val="24"/>
          <w:szCs w:val="24"/>
        </w:rPr>
      </w:pPr>
      <w:r w:rsidRPr="00AC666E">
        <w:rPr>
          <w:rFonts w:cs="Calibri"/>
          <w:sz w:val="24"/>
          <w:szCs w:val="24"/>
        </w:rPr>
        <w:t>c</w:t>
      </w:r>
      <w:r w:rsidR="00190B98" w:rsidRPr="00AC666E">
        <w:rPr>
          <w:rFonts w:cs="Calibri"/>
          <w:sz w:val="24"/>
          <w:szCs w:val="24"/>
        </w:rPr>
        <w:t>)</w:t>
      </w:r>
      <w:r w:rsidR="00190B98" w:rsidRPr="00AC666E">
        <w:rPr>
          <w:rFonts w:cs="Calibri"/>
          <w:sz w:val="24"/>
          <w:szCs w:val="24"/>
        </w:rPr>
        <w:tab/>
      </w:r>
      <w:r w:rsidRPr="00AC666E">
        <w:rPr>
          <w:rFonts w:cs="Calibri"/>
          <w:sz w:val="24"/>
          <w:szCs w:val="24"/>
        </w:rPr>
        <w:t>To e</w:t>
      </w:r>
      <w:r w:rsidR="008E422A" w:rsidRPr="00AC666E">
        <w:rPr>
          <w:rFonts w:cs="Calibri"/>
          <w:sz w:val="24"/>
          <w:szCs w:val="24"/>
        </w:rPr>
        <w:t>n</w:t>
      </w:r>
      <w:r w:rsidR="00190B98" w:rsidRPr="00AC666E">
        <w:rPr>
          <w:rFonts w:cs="Calibri"/>
          <w:sz w:val="24"/>
          <w:szCs w:val="24"/>
        </w:rPr>
        <w:t xml:space="preserve">sure that </w:t>
      </w:r>
      <w:r w:rsidR="00A46705" w:rsidRPr="00AC666E">
        <w:rPr>
          <w:rFonts w:cs="Calibri"/>
          <w:sz w:val="24"/>
          <w:szCs w:val="24"/>
        </w:rPr>
        <w:t>Competent Authorities</w:t>
      </w:r>
      <w:r w:rsidR="00A9297E" w:rsidRPr="00AC666E">
        <w:rPr>
          <w:rFonts w:cs="Calibri"/>
          <w:sz w:val="24"/>
          <w:szCs w:val="24"/>
        </w:rPr>
        <w:t xml:space="preserve"> in the EAC f</w:t>
      </w:r>
      <w:r w:rsidR="00190B98" w:rsidRPr="00AC666E">
        <w:rPr>
          <w:rFonts w:cs="Calibri"/>
          <w:sz w:val="24"/>
          <w:szCs w:val="24"/>
        </w:rPr>
        <w:t>acilitate innovation in the EAC Securities Market</w:t>
      </w:r>
    </w:p>
    <w:p w:rsidR="00190B98" w:rsidRPr="00AC666E" w:rsidRDefault="00190B98" w:rsidP="00114AF0">
      <w:pPr>
        <w:ind w:left="720" w:hanging="720"/>
        <w:jc w:val="both"/>
        <w:rPr>
          <w:rFonts w:cs="Calibri"/>
          <w:sz w:val="24"/>
          <w:szCs w:val="24"/>
        </w:rPr>
      </w:pPr>
      <w:r w:rsidRPr="00AC666E">
        <w:rPr>
          <w:rFonts w:cs="Calibri"/>
          <w:sz w:val="24"/>
          <w:szCs w:val="24"/>
        </w:rPr>
        <w:t>d)</w:t>
      </w:r>
      <w:r w:rsidRPr="00AC666E">
        <w:rPr>
          <w:rFonts w:cs="Calibri"/>
          <w:sz w:val="24"/>
          <w:szCs w:val="24"/>
        </w:rPr>
        <w:tab/>
      </w:r>
      <w:r w:rsidR="000439F9" w:rsidRPr="00AC666E">
        <w:rPr>
          <w:rFonts w:cs="Calibri"/>
          <w:sz w:val="24"/>
          <w:szCs w:val="24"/>
        </w:rPr>
        <w:t>To e</w:t>
      </w:r>
      <w:r w:rsidRPr="00AC666E">
        <w:rPr>
          <w:rFonts w:cs="Calibri"/>
          <w:sz w:val="24"/>
          <w:szCs w:val="24"/>
        </w:rPr>
        <w:t xml:space="preserve">nsure that the </w:t>
      </w:r>
      <w:r w:rsidR="00A46705" w:rsidRPr="00AC666E">
        <w:rPr>
          <w:rFonts w:cs="Calibri"/>
          <w:sz w:val="24"/>
          <w:szCs w:val="24"/>
        </w:rPr>
        <w:t>Competent Authorities</w:t>
      </w:r>
      <w:r w:rsidRPr="00AC666E">
        <w:rPr>
          <w:rFonts w:cs="Calibri"/>
          <w:sz w:val="24"/>
          <w:szCs w:val="24"/>
        </w:rPr>
        <w:t xml:space="preserve"> in the EAC facilitate the deepening of the securities market.</w:t>
      </w:r>
    </w:p>
    <w:p w:rsidR="00A9297E" w:rsidRPr="00114AF0"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ARTICLE 5</w:t>
      </w:r>
    </w:p>
    <w:p w:rsidR="00A9297E"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REGULATORY OBJECTIVES AND FUNCTIONS</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A9297E" w:rsidRPr="00AC666E" w:rsidRDefault="00A9297E" w:rsidP="00114AF0">
      <w:pPr>
        <w:pStyle w:val="ListParagraph"/>
        <w:numPr>
          <w:ilvl w:val="0"/>
          <w:numId w:val="2"/>
        </w:numPr>
        <w:ind w:hanging="720"/>
        <w:jc w:val="both"/>
        <w:rPr>
          <w:rFonts w:cs="Calibri"/>
          <w:sz w:val="24"/>
          <w:szCs w:val="24"/>
        </w:rPr>
      </w:pPr>
      <w:r w:rsidRPr="00AC666E">
        <w:rPr>
          <w:rFonts w:cs="Calibri"/>
          <w:sz w:val="24"/>
          <w:szCs w:val="24"/>
        </w:rPr>
        <w:t xml:space="preserve">The responsibilities of </w:t>
      </w:r>
      <w:r w:rsidR="00565D2F" w:rsidRPr="00AC666E">
        <w:rPr>
          <w:rFonts w:cs="Calibri"/>
          <w:sz w:val="24"/>
          <w:szCs w:val="24"/>
        </w:rPr>
        <w:t>the</w:t>
      </w:r>
      <w:r w:rsidR="00A46705" w:rsidRPr="00AC666E">
        <w:rPr>
          <w:rFonts w:cs="Calibri"/>
          <w:sz w:val="24"/>
          <w:szCs w:val="24"/>
        </w:rPr>
        <w:t xml:space="preserve"> Competent Authorities</w:t>
      </w:r>
      <w:r w:rsidRPr="00AC666E">
        <w:rPr>
          <w:rFonts w:cs="Calibri"/>
          <w:sz w:val="24"/>
          <w:szCs w:val="24"/>
        </w:rPr>
        <w:t xml:space="preserve"> shall be clearly and objectively set out in the laws establishing the</w:t>
      </w:r>
      <w:r w:rsidR="00A46705" w:rsidRPr="00AC666E">
        <w:rPr>
          <w:rFonts w:cs="Calibri"/>
          <w:sz w:val="24"/>
          <w:szCs w:val="24"/>
        </w:rPr>
        <w:t xml:space="preserve"> Competent Authorities</w:t>
      </w:r>
      <w:r w:rsidRPr="00AC666E">
        <w:rPr>
          <w:rFonts w:cs="Calibri"/>
          <w:sz w:val="24"/>
          <w:szCs w:val="24"/>
        </w:rPr>
        <w:t xml:space="preserve"> and other laws regulating the </w:t>
      </w:r>
      <w:r w:rsidR="00565D2F" w:rsidRPr="00AC666E">
        <w:rPr>
          <w:rFonts w:cs="Calibri"/>
          <w:sz w:val="24"/>
          <w:szCs w:val="24"/>
        </w:rPr>
        <w:t>Securities</w:t>
      </w:r>
      <w:r w:rsidRPr="00AC666E">
        <w:rPr>
          <w:rFonts w:cs="Calibri"/>
          <w:sz w:val="24"/>
          <w:szCs w:val="24"/>
        </w:rPr>
        <w:t xml:space="preserve"> Markets in the Partner state. </w:t>
      </w:r>
    </w:p>
    <w:p w:rsidR="00D01AC2" w:rsidRPr="00AC666E" w:rsidRDefault="00D01AC2" w:rsidP="00D01AC2">
      <w:pPr>
        <w:pStyle w:val="ListParagraph"/>
        <w:ind w:left="0"/>
        <w:jc w:val="both"/>
        <w:rPr>
          <w:rFonts w:cs="Calibri"/>
          <w:sz w:val="24"/>
          <w:szCs w:val="24"/>
        </w:rPr>
      </w:pPr>
    </w:p>
    <w:p w:rsidR="00565D2F" w:rsidRPr="005306A7" w:rsidRDefault="00565D2F" w:rsidP="00114AF0">
      <w:pPr>
        <w:pStyle w:val="ListParagraph"/>
        <w:numPr>
          <w:ilvl w:val="0"/>
          <w:numId w:val="2"/>
        </w:numPr>
        <w:ind w:hanging="720"/>
        <w:jc w:val="both"/>
        <w:rPr>
          <w:rFonts w:cs="Calibri"/>
          <w:sz w:val="24"/>
          <w:szCs w:val="24"/>
        </w:rPr>
      </w:pPr>
      <w:r w:rsidRPr="005306A7">
        <w:rPr>
          <w:rFonts w:cs="Calibri"/>
          <w:sz w:val="24"/>
          <w:szCs w:val="24"/>
        </w:rPr>
        <w:t xml:space="preserve">The securities Legislation </w:t>
      </w:r>
      <w:r w:rsidR="00A9297E" w:rsidRPr="005306A7">
        <w:rPr>
          <w:rFonts w:cs="Calibri"/>
          <w:sz w:val="24"/>
          <w:szCs w:val="24"/>
        </w:rPr>
        <w:t>sh</w:t>
      </w:r>
      <w:r w:rsidR="00974B9D" w:rsidRPr="005306A7">
        <w:rPr>
          <w:rFonts w:cs="Calibri"/>
          <w:sz w:val="24"/>
          <w:szCs w:val="24"/>
        </w:rPr>
        <w:t>all</w:t>
      </w:r>
      <w:r w:rsidR="00A9297E" w:rsidRPr="005306A7">
        <w:rPr>
          <w:rFonts w:cs="Calibri"/>
          <w:sz w:val="24"/>
          <w:szCs w:val="24"/>
        </w:rPr>
        <w:t xml:space="preserve"> be designed to ensure that any division of responsibility among</w:t>
      </w:r>
      <w:r w:rsidR="00A46705" w:rsidRPr="005306A7">
        <w:rPr>
          <w:rFonts w:cs="Calibri"/>
          <w:sz w:val="24"/>
          <w:szCs w:val="24"/>
        </w:rPr>
        <w:t xml:space="preserve"> Competent Authorities</w:t>
      </w:r>
      <w:r w:rsidRPr="005306A7">
        <w:rPr>
          <w:rFonts w:cs="Calibri"/>
          <w:sz w:val="24"/>
          <w:szCs w:val="24"/>
        </w:rPr>
        <w:t xml:space="preserve"> </w:t>
      </w:r>
      <w:r w:rsidR="00A9297E" w:rsidRPr="005306A7">
        <w:rPr>
          <w:rFonts w:cs="Calibri"/>
          <w:sz w:val="24"/>
          <w:szCs w:val="24"/>
        </w:rPr>
        <w:t>a</w:t>
      </w:r>
      <w:r w:rsidR="00CD4B3A" w:rsidRPr="005306A7">
        <w:rPr>
          <w:rFonts w:cs="Calibri"/>
          <w:sz w:val="24"/>
          <w:szCs w:val="24"/>
        </w:rPr>
        <w:t xml:space="preserve">ddresses </w:t>
      </w:r>
      <w:r w:rsidR="00A9297E" w:rsidRPr="005306A7">
        <w:rPr>
          <w:rFonts w:cs="Calibri"/>
          <w:sz w:val="24"/>
          <w:szCs w:val="24"/>
        </w:rPr>
        <w:t>gaps or inequities. Where there is a division of regulatory responsibilities, substantially the same type of conduct generally should not be subject</w:t>
      </w:r>
      <w:r w:rsidR="00C15772" w:rsidRPr="005306A7">
        <w:rPr>
          <w:rFonts w:cs="Calibri"/>
          <w:sz w:val="24"/>
          <w:szCs w:val="24"/>
        </w:rPr>
        <w:t>ed</w:t>
      </w:r>
      <w:r w:rsidR="00A9297E" w:rsidRPr="005306A7">
        <w:rPr>
          <w:rFonts w:cs="Calibri"/>
          <w:sz w:val="24"/>
          <w:szCs w:val="24"/>
        </w:rPr>
        <w:t xml:space="preserve"> to inconsistent regulatory requirements.</w:t>
      </w:r>
    </w:p>
    <w:p w:rsidR="00A9297E" w:rsidRPr="005306A7" w:rsidRDefault="00A9297E" w:rsidP="00114AF0">
      <w:pPr>
        <w:pStyle w:val="ListParagraph"/>
        <w:numPr>
          <w:ilvl w:val="0"/>
          <w:numId w:val="2"/>
        </w:numPr>
        <w:ind w:hanging="720"/>
        <w:jc w:val="both"/>
        <w:rPr>
          <w:rFonts w:cs="Calibri"/>
          <w:sz w:val="24"/>
          <w:szCs w:val="24"/>
        </w:rPr>
      </w:pPr>
      <w:r w:rsidRPr="005306A7">
        <w:rPr>
          <w:rFonts w:cs="Calibri"/>
          <w:sz w:val="24"/>
          <w:szCs w:val="24"/>
        </w:rPr>
        <w:t xml:space="preserve"> </w:t>
      </w:r>
      <w:r w:rsidR="00974B9D" w:rsidRPr="005306A7">
        <w:rPr>
          <w:rFonts w:cs="Calibri"/>
          <w:sz w:val="24"/>
          <w:szCs w:val="24"/>
        </w:rPr>
        <w:t>Where</w:t>
      </w:r>
      <w:r w:rsidR="00565D2F" w:rsidRPr="005306A7">
        <w:rPr>
          <w:rFonts w:cs="Calibri"/>
          <w:sz w:val="24"/>
          <w:szCs w:val="24"/>
        </w:rPr>
        <w:t xml:space="preserve"> </w:t>
      </w:r>
      <w:r w:rsidR="00974B9D" w:rsidRPr="005306A7">
        <w:rPr>
          <w:rFonts w:cs="Calibri"/>
          <w:sz w:val="24"/>
          <w:szCs w:val="24"/>
        </w:rPr>
        <w:t xml:space="preserve">there is shared responsibility on securities markets regulation between various authorities, </w:t>
      </w:r>
      <w:r w:rsidR="00565D2F" w:rsidRPr="005306A7">
        <w:rPr>
          <w:rFonts w:cs="Calibri"/>
          <w:sz w:val="24"/>
          <w:szCs w:val="24"/>
        </w:rPr>
        <w:t>there</w:t>
      </w:r>
      <w:r w:rsidRPr="005306A7">
        <w:rPr>
          <w:rFonts w:cs="Calibri"/>
          <w:sz w:val="24"/>
          <w:szCs w:val="24"/>
        </w:rPr>
        <w:t xml:space="preserve"> should be effective cooperation among responsible authorities, through appropriate channels.</w:t>
      </w:r>
    </w:p>
    <w:p w:rsidR="00565D2F" w:rsidRPr="00114AF0"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lastRenderedPageBreak/>
        <w:t>ARTICLE 6</w:t>
      </w:r>
    </w:p>
    <w:p w:rsidR="00565D2F"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INDEPENDENCE</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AA076C" w:rsidRPr="00AC666E" w:rsidRDefault="00AA076C" w:rsidP="005306A7">
      <w:pPr>
        <w:tabs>
          <w:tab w:val="left" w:pos="180"/>
          <w:tab w:val="left" w:pos="720"/>
        </w:tabs>
        <w:ind w:left="720" w:hanging="720"/>
        <w:jc w:val="both"/>
        <w:rPr>
          <w:rFonts w:cs="Calibri"/>
          <w:sz w:val="24"/>
          <w:szCs w:val="24"/>
        </w:rPr>
      </w:pPr>
      <w:r w:rsidRPr="00AC666E">
        <w:rPr>
          <w:rFonts w:cs="Calibri"/>
          <w:sz w:val="24"/>
          <w:szCs w:val="24"/>
        </w:rPr>
        <w:t xml:space="preserve">(1) </w:t>
      </w:r>
      <w:r w:rsidR="005306A7">
        <w:rPr>
          <w:rFonts w:cs="Calibri"/>
          <w:sz w:val="24"/>
          <w:szCs w:val="24"/>
        </w:rPr>
        <w:tab/>
      </w:r>
      <w:r w:rsidRPr="00AC666E">
        <w:rPr>
          <w:rFonts w:cs="Calibri"/>
          <w:sz w:val="24"/>
          <w:szCs w:val="24"/>
        </w:rPr>
        <w:t xml:space="preserve">The </w:t>
      </w:r>
      <w:r w:rsidR="0030176E" w:rsidRPr="00AC666E">
        <w:rPr>
          <w:rFonts w:cs="Calibri"/>
          <w:sz w:val="24"/>
          <w:szCs w:val="24"/>
        </w:rPr>
        <w:t>Competent</w:t>
      </w:r>
      <w:r w:rsidRPr="00AC666E">
        <w:rPr>
          <w:rFonts w:cs="Calibri"/>
          <w:sz w:val="24"/>
          <w:szCs w:val="24"/>
        </w:rPr>
        <w:t xml:space="preserve"> Authority </w:t>
      </w:r>
      <w:r w:rsidR="009E0EC5" w:rsidRPr="00AC666E">
        <w:rPr>
          <w:rFonts w:cs="Calibri"/>
          <w:sz w:val="24"/>
          <w:szCs w:val="24"/>
        </w:rPr>
        <w:t>shall</w:t>
      </w:r>
      <w:r w:rsidRPr="00AC666E">
        <w:rPr>
          <w:rFonts w:cs="Calibri"/>
          <w:sz w:val="24"/>
          <w:szCs w:val="24"/>
        </w:rPr>
        <w:t xml:space="preserve"> be operationally independent from interference in the exercise of its functions and powers. </w:t>
      </w:r>
    </w:p>
    <w:p w:rsidR="00AA076C" w:rsidRPr="00AC666E" w:rsidRDefault="00AA076C" w:rsidP="005306A7">
      <w:pPr>
        <w:tabs>
          <w:tab w:val="left" w:pos="720"/>
        </w:tabs>
        <w:ind w:left="720" w:hanging="720"/>
        <w:jc w:val="both"/>
        <w:rPr>
          <w:rFonts w:cs="Calibri"/>
          <w:sz w:val="24"/>
          <w:szCs w:val="24"/>
        </w:rPr>
      </w:pPr>
      <w:r w:rsidRPr="00AC666E">
        <w:rPr>
          <w:rFonts w:cs="Calibri"/>
          <w:sz w:val="24"/>
          <w:szCs w:val="24"/>
        </w:rPr>
        <w:t xml:space="preserve">(2) </w:t>
      </w:r>
      <w:r w:rsidR="005306A7">
        <w:rPr>
          <w:rFonts w:cs="Calibri"/>
          <w:sz w:val="24"/>
          <w:szCs w:val="24"/>
        </w:rPr>
        <w:tab/>
      </w:r>
      <w:r w:rsidRPr="00AC666E">
        <w:rPr>
          <w:rFonts w:cs="Calibri"/>
          <w:sz w:val="24"/>
          <w:szCs w:val="24"/>
        </w:rPr>
        <w:t>Co</w:t>
      </w:r>
      <w:r w:rsidR="00FA2FF5" w:rsidRPr="00AC666E">
        <w:rPr>
          <w:rFonts w:cs="Calibri"/>
          <w:sz w:val="24"/>
          <w:szCs w:val="24"/>
        </w:rPr>
        <w:t>nsultation with or approval by</w:t>
      </w:r>
      <w:r w:rsidRPr="00AC666E">
        <w:rPr>
          <w:rFonts w:cs="Calibri"/>
          <w:sz w:val="24"/>
          <w:szCs w:val="24"/>
        </w:rPr>
        <w:t xml:space="preserve"> government or other authority </w:t>
      </w:r>
      <w:r w:rsidR="005306A7" w:rsidRPr="00AC666E">
        <w:rPr>
          <w:rFonts w:cs="Calibri"/>
          <w:sz w:val="24"/>
          <w:szCs w:val="24"/>
        </w:rPr>
        <w:t>sh</w:t>
      </w:r>
      <w:r w:rsidR="005306A7">
        <w:rPr>
          <w:rFonts w:cs="Calibri"/>
          <w:sz w:val="24"/>
          <w:szCs w:val="24"/>
        </w:rPr>
        <w:t>all</w:t>
      </w:r>
      <w:r w:rsidR="005306A7" w:rsidRPr="00AC666E">
        <w:rPr>
          <w:rFonts w:cs="Calibri"/>
          <w:sz w:val="24"/>
          <w:szCs w:val="24"/>
        </w:rPr>
        <w:t xml:space="preserve"> </w:t>
      </w:r>
      <w:r w:rsidRPr="00AC666E">
        <w:rPr>
          <w:rFonts w:cs="Calibri"/>
          <w:sz w:val="24"/>
          <w:szCs w:val="24"/>
        </w:rPr>
        <w:t>not include decision making on day-to-day technical matters of the</w:t>
      </w:r>
      <w:r w:rsidR="0030176E" w:rsidRPr="00AC666E">
        <w:rPr>
          <w:rFonts w:cs="Calibri"/>
          <w:sz w:val="24"/>
          <w:szCs w:val="24"/>
        </w:rPr>
        <w:t xml:space="preserve"> Competent Authorities</w:t>
      </w:r>
      <w:r w:rsidRPr="00AC666E">
        <w:rPr>
          <w:rFonts w:cs="Calibri"/>
          <w:sz w:val="24"/>
          <w:szCs w:val="24"/>
        </w:rPr>
        <w:t xml:space="preserve">. </w:t>
      </w:r>
    </w:p>
    <w:p w:rsidR="00AA076C" w:rsidRPr="00AC666E" w:rsidRDefault="00835358" w:rsidP="005306A7">
      <w:pPr>
        <w:tabs>
          <w:tab w:val="left" w:pos="720"/>
        </w:tabs>
        <w:ind w:left="720" w:hanging="720"/>
        <w:jc w:val="both"/>
        <w:rPr>
          <w:rFonts w:cs="Calibri"/>
          <w:sz w:val="24"/>
          <w:szCs w:val="24"/>
        </w:rPr>
      </w:pPr>
      <w:r w:rsidRPr="00AC666E">
        <w:rPr>
          <w:rFonts w:cs="Calibri"/>
          <w:sz w:val="24"/>
          <w:szCs w:val="24"/>
        </w:rPr>
        <w:t>(</w:t>
      </w:r>
      <w:r w:rsidR="00AA076C" w:rsidRPr="00AC666E">
        <w:rPr>
          <w:rFonts w:cs="Calibri"/>
          <w:sz w:val="24"/>
          <w:szCs w:val="24"/>
        </w:rPr>
        <w:t>3</w:t>
      </w:r>
      <w:r w:rsidRPr="00AC666E">
        <w:rPr>
          <w:rFonts w:cs="Calibri"/>
          <w:sz w:val="24"/>
          <w:szCs w:val="24"/>
        </w:rPr>
        <w:t>)</w:t>
      </w:r>
      <w:r w:rsidR="00AA076C" w:rsidRPr="00AC666E">
        <w:rPr>
          <w:rFonts w:cs="Calibri"/>
          <w:sz w:val="24"/>
          <w:szCs w:val="24"/>
        </w:rPr>
        <w:t xml:space="preserve"> </w:t>
      </w:r>
      <w:r w:rsidR="005306A7">
        <w:rPr>
          <w:rFonts w:cs="Calibri"/>
          <w:sz w:val="24"/>
          <w:szCs w:val="24"/>
        </w:rPr>
        <w:tab/>
      </w:r>
      <w:r w:rsidR="009E0EC5" w:rsidRPr="00AC666E">
        <w:rPr>
          <w:rFonts w:cs="Calibri"/>
          <w:sz w:val="24"/>
          <w:szCs w:val="24"/>
        </w:rPr>
        <w:t>W</w:t>
      </w:r>
      <w:r w:rsidR="00AA076C" w:rsidRPr="00AC666E">
        <w:rPr>
          <w:rFonts w:cs="Calibri"/>
          <w:sz w:val="24"/>
          <w:szCs w:val="24"/>
        </w:rPr>
        <w:t>here particular matters of regulatory policy require consultat</w:t>
      </w:r>
      <w:r w:rsidR="00FA2FF5" w:rsidRPr="00AC666E">
        <w:rPr>
          <w:rFonts w:cs="Calibri"/>
          <w:sz w:val="24"/>
          <w:szCs w:val="24"/>
        </w:rPr>
        <w:t xml:space="preserve">ion with, or even approval by, </w:t>
      </w:r>
      <w:r w:rsidR="00AA076C" w:rsidRPr="00AC666E">
        <w:rPr>
          <w:rFonts w:cs="Calibri"/>
          <w:sz w:val="24"/>
          <w:szCs w:val="24"/>
        </w:rPr>
        <w:t xml:space="preserve"> government or other authority, the circumstances in which such consultation or approval is required or permitted should be clear and the process of consultation and criteria for action sufficiently transparent or subject to review to safeguard its integrity. </w:t>
      </w:r>
    </w:p>
    <w:p w:rsidR="00AA076C" w:rsidRPr="00AC666E" w:rsidRDefault="00835358" w:rsidP="005306A7">
      <w:pPr>
        <w:tabs>
          <w:tab w:val="left" w:pos="720"/>
        </w:tabs>
        <w:ind w:left="720" w:hanging="720"/>
        <w:jc w:val="both"/>
        <w:rPr>
          <w:rFonts w:cs="Calibri"/>
          <w:sz w:val="24"/>
          <w:szCs w:val="24"/>
        </w:rPr>
      </w:pPr>
      <w:r w:rsidRPr="00AC666E">
        <w:rPr>
          <w:rFonts w:cs="Calibri"/>
          <w:sz w:val="24"/>
          <w:szCs w:val="24"/>
        </w:rPr>
        <w:t>(</w:t>
      </w:r>
      <w:r w:rsidR="00AA076C" w:rsidRPr="00AC666E">
        <w:rPr>
          <w:rFonts w:cs="Calibri"/>
          <w:sz w:val="24"/>
          <w:szCs w:val="24"/>
        </w:rPr>
        <w:t>4</w:t>
      </w:r>
      <w:r w:rsidRPr="00AC666E">
        <w:rPr>
          <w:rFonts w:cs="Calibri"/>
          <w:sz w:val="24"/>
          <w:szCs w:val="24"/>
        </w:rPr>
        <w:t>)</w:t>
      </w:r>
      <w:r w:rsidR="00AA076C" w:rsidRPr="00AC666E">
        <w:rPr>
          <w:rFonts w:cs="Calibri"/>
          <w:sz w:val="24"/>
          <w:szCs w:val="24"/>
        </w:rPr>
        <w:t xml:space="preserve"> </w:t>
      </w:r>
      <w:r w:rsidR="005306A7">
        <w:rPr>
          <w:rFonts w:cs="Calibri"/>
          <w:sz w:val="24"/>
          <w:szCs w:val="24"/>
        </w:rPr>
        <w:tab/>
      </w:r>
      <w:r w:rsidR="00AA076C" w:rsidRPr="00AC666E">
        <w:rPr>
          <w:rFonts w:cs="Calibri"/>
          <w:sz w:val="24"/>
          <w:szCs w:val="24"/>
        </w:rPr>
        <w:t xml:space="preserve">The </w:t>
      </w:r>
      <w:r w:rsidR="00AB1D66" w:rsidRPr="00AC666E">
        <w:rPr>
          <w:rFonts w:cs="Calibri"/>
          <w:sz w:val="24"/>
          <w:szCs w:val="24"/>
        </w:rPr>
        <w:t>Competent</w:t>
      </w:r>
      <w:r w:rsidR="009E0EC5" w:rsidRPr="00AC666E">
        <w:rPr>
          <w:rFonts w:cs="Calibri"/>
          <w:sz w:val="24"/>
          <w:szCs w:val="24"/>
        </w:rPr>
        <w:t xml:space="preserve"> Authority shall</w:t>
      </w:r>
      <w:r w:rsidR="00AA076C" w:rsidRPr="00AC666E">
        <w:rPr>
          <w:rFonts w:cs="Calibri"/>
          <w:sz w:val="24"/>
          <w:szCs w:val="24"/>
        </w:rPr>
        <w:t xml:space="preserve"> have a stable source of funding sufficient to exercise its powers and responsibilities. </w:t>
      </w:r>
    </w:p>
    <w:p w:rsidR="00AA076C" w:rsidRPr="00AC666E" w:rsidRDefault="00835358" w:rsidP="005306A7">
      <w:pPr>
        <w:tabs>
          <w:tab w:val="left" w:pos="720"/>
        </w:tabs>
        <w:ind w:left="720" w:hanging="720"/>
        <w:jc w:val="both"/>
        <w:rPr>
          <w:rFonts w:cs="Calibri"/>
          <w:sz w:val="24"/>
          <w:szCs w:val="24"/>
        </w:rPr>
      </w:pPr>
      <w:r w:rsidRPr="00AC666E">
        <w:rPr>
          <w:rFonts w:cs="Calibri"/>
          <w:sz w:val="24"/>
          <w:szCs w:val="24"/>
        </w:rPr>
        <w:t>(</w:t>
      </w:r>
      <w:r w:rsidR="00AA076C" w:rsidRPr="00AC666E">
        <w:rPr>
          <w:rFonts w:cs="Calibri"/>
          <w:sz w:val="24"/>
          <w:szCs w:val="24"/>
        </w:rPr>
        <w:t>5</w:t>
      </w:r>
      <w:r w:rsidRPr="00AC666E">
        <w:rPr>
          <w:rFonts w:cs="Calibri"/>
          <w:sz w:val="24"/>
          <w:szCs w:val="24"/>
        </w:rPr>
        <w:t>)</w:t>
      </w:r>
      <w:r w:rsidR="00AA076C" w:rsidRPr="00AC666E">
        <w:rPr>
          <w:rFonts w:cs="Calibri"/>
          <w:sz w:val="24"/>
          <w:szCs w:val="24"/>
        </w:rPr>
        <w:t xml:space="preserve"> </w:t>
      </w:r>
      <w:r w:rsidR="005306A7">
        <w:rPr>
          <w:rFonts w:cs="Calibri"/>
          <w:sz w:val="24"/>
          <w:szCs w:val="24"/>
        </w:rPr>
        <w:tab/>
      </w:r>
      <w:r w:rsidR="00AA076C" w:rsidRPr="00AC666E">
        <w:rPr>
          <w:rFonts w:cs="Calibri"/>
          <w:sz w:val="24"/>
          <w:szCs w:val="24"/>
        </w:rPr>
        <w:t>There sh</w:t>
      </w:r>
      <w:r w:rsidR="009E0EC5" w:rsidRPr="00AC666E">
        <w:rPr>
          <w:rFonts w:cs="Calibri"/>
          <w:sz w:val="24"/>
          <w:szCs w:val="24"/>
        </w:rPr>
        <w:t xml:space="preserve">all </w:t>
      </w:r>
      <w:r w:rsidR="00AA076C" w:rsidRPr="00AC666E">
        <w:rPr>
          <w:rFonts w:cs="Calibri"/>
          <w:sz w:val="24"/>
          <w:szCs w:val="24"/>
        </w:rPr>
        <w:t>be adequate legal protection for</w:t>
      </w:r>
      <w:r w:rsidR="00AB1D66" w:rsidRPr="00AC666E">
        <w:rPr>
          <w:rFonts w:cs="Calibri"/>
          <w:sz w:val="24"/>
          <w:szCs w:val="24"/>
        </w:rPr>
        <w:t xml:space="preserve"> </w:t>
      </w:r>
      <w:r w:rsidR="000F3E93" w:rsidRPr="00AC666E">
        <w:rPr>
          <w:rFonts w:cs="Calibri"/>
          <w:sz w:val="24"/>
          <w:szCs w:val="24"/>
        </w:rPr>
        <w:t>Competent Authorities</w:t>
      </w:r>
      <w:r w:rsidR="00AA076C" w:rsidRPr="00AC666E">
        <w:rPr>
          <w:rFonts w:cs="Calibri"/>
          <w:sz w:val="24"/>
          <w:szCs w:val="24"/>
        </w:rPr>
        <w:t xml:space="preserve"> and their staff acting in the bona fide discharge of their functions and powers.</w:t>
      </w:r>
    </w:p>
    <w:p w:rsidR="00565D2F" w:rsidRPr="00114AF0"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ARTICLE 7</w:t>
      </w:r>
    </w:p>
    <w:p w:rsidR="00565D2F"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ACCOUNTAB</w:t>
      </w:r>
      <w:r w:rsidR="00FA2FF5" w:rsidRPr="00114AF0">
        <w:rPr>
          <w:b/>
          <w:shadow/>
          <w:sz w:val="28"/>
          <w:szCs w:val="24"/>
        </w:rPr>
        <w:t xml:space="preserve">ILITY </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1A4F58" w:rsidRPr="00AC666E" w:rsidRDefault="00FA2FF5" w:rsidP="005306A7">
      <w:pPr>
        <w:tabs>
          <w:tab w:val="left" w:pos="720"/>
        </w:tabs>
        <w:ind w:left="720" w:hanging="720"/>
        <w:jc w:val="both"/>
        <w:rPr>
          <w:rFonts w:cs="Calibri"/>
          <w:sz w:val="24"/>
          <w:szCs w:val="24"/>
        </w:rPr>
      </w:pPr>
      <w:r w:rsidRPr="00AC666E">
        <w:rPr>
          <w:rFonts w:cs="Calibri"/>
          <w:sz w:val="24"/>
          <w:szCs w:val="24"/>
        </w:rPr>
        <w:t>(1)</w:t>
      </w:r>
      <w:r w:rsidR="001A4F58" w:rsidRPr="00AC666E">
        <w:rPr>
          <w:rFonts w:cs="Calibri"/>
          <w:sz w:val="24"/>
          <w:szCs w:val="24"/>
        </w:rPr>
        <w:t xml:space="preserve"> </w:t>
      </w:r>
      <w:r w:rsidR="005306A7">
        <w:rPr>
          <w:rFonts w:cs="Calibri"/>
          <w:sz w:val="24"/>
          <w:szCs w:val="24"/>
        </w:rPr>
        <w:tab/>
      </w:r>
      <w:r w:rsidR="000E054D" w:rsidRPr="00AC666E">
        <w:rPr>
          <w:rFonts w:cs="Calibri"/>
          <w:sz w:val="24"/>
          <w:szCs w:val="24"/>
        </w:rPr>
        <w:t xml:space="preserve">The </w:t>
      </w:r>
      <w:r w:rsidRPr="00AC666E">
        <w:rPr>
          <w:rFonts w:cs="Calibri"/>
          <w:sz w:val="24"/>
          <w:szCs w:val="24"/>
        </w:rPr>
        <w:t>Competent</w:t>
      </w:r>
      <w:r w:rsidR="000E054D" w:rsidRPr="00AC666E">
        <w:rPr>
          <w:rFonts w:cs="Calibri"/>
          <w:sz w:val="24"/>
          <w:szCs w:val="24"/>
        </w:rPr>
        <w:t xml:space="preserve"> Authority shall</w:t>
      </w:r>
      <w:r w:rsidR="001A4F58" w:rsidRPr="00AC666E">
        <w:rPr>
          <w:rFonts w:cs="Calibri"/>
          <w:sz w:val="24"/>
          <w:szCs w:val="24"/>
        </w:rPr>
        <w:t xml:space="preserve"> be publicly accountable in the use of its powers an</w:t>
      </w:r>
      <w:r w:rsidRPr="00AC666E">
        <w:rPr>
          <w:rFonts w:cs="Calibri"/>
          <w:sz w:val="24"/>
          <w:szCs w:val="24"/>
        </w:rPr>
        <w:t>d resources to ensure that</w:t>
      </w:r>
      <w:r w:rsidR="00835358" w:rsidRPr="00AC666E">
        <w:rPr>
          <w:rFonts w:cs="Calibri"/>
          <w:sz w:val="24"/>
          <w:szCs w:val="24"/>
        </w:rPr>
        <w:t xml:space="preserve"> it</w:t>
      </w:r>
      <w:r w:rsidR="001A4F58" w:rsidRPr="00AC666E">
        <w:rPr>
          <w:rFonts w:cs="Calibri"/>
          <w:sz w:val="24"/>
          <w:szCs w:val="24"/>
        </w:rPr>
        <w:t xml:space="preserve"> maintains its integrity and credibility. </w:t>
      </w:r>
    </w:p>
    <w:p w:rsidR="001A4F58" w:rsidRPr="00AC666E" w:rsidRDefault="00FA2FF5" w:rsidP="005306A7">
      <w:pPr>
        <w:tabs>
          <w:tab w:val="left" w:pos="720"/>
        </w:tabs>
        <w:ind w:left="720" w:hanging="720"/>
        <w:jc w:val="both"/>
        <w:rPr>
          <w:rFonts w:cs="Calibri"/>
          <w:sz w:val="24"/>
          <w:szCs w:val="24"/>
        </w:rPr>
      </w:pPr>
      <w:r w:rsidRPr="00AC666E">
        <w:rPr>
          <w:rFonts w:cs="Calibri"/>
          <w:sz w:val="24"/>
          <w:szCs w:val="24"/>
        </w:rPr>
        <w:t>(2)</w:t>
      </w:r>
      <w:r w:rsidR="001A4F58" w:rsidRPr="00AC666E">
        <w:rPr>
          <w:rFonts w:cs="Calibri"/>
          <w:sz w:val="24"/>
          <w:szCs w:val="24"/>
        </w:rPr>
        <w:t xml:space="preserve"> </w:t>
      </w:r>
      <w:r w:rsidR="005306A7">
        <w:rPr>
          <w:rFonts w:cs="Calibri"/>
          <w:sz w:val="24"/>
          <w:szCs w:val="24"/>
        </w:rPr>
        <w:tab/>
      </w:r>
      <w:r w:rsidR="001A4F58" w:rsidRPr="00AC666E">
        <w:rPr>
          <w:rFonts w:cs="Calibri"/>
          <w:sz w:val="24"/>
          <w:szCs w:val="24"/>
        </w:rPr>
        <w:t>There sh</w:t>
      </w:r>
      <w:r w:rsidR="000E054D" w:rsidRPr="00AC666E">
        <w:rPr>
          <w:rFonts w:cs="Calibri"/>
          <w:sz w:val="24"/>
          <w:szCs w:val="24"/>
        </w:rPr>
        <w:t xml:space="preserve">all </w:t>
      </w:r>
      <w:r w:rsidR="001A4F58" w:rsidRPr="00AC666E">
        <w:rPr>
          <w:rFonts w:cs="Calibri"/>
          <w:sz w:val="24"/>
          <w:szCs w:val="24"/>
        </w:rPr>
        <w:t xml:space="preserve">be a </w:t>
      </w:r>
      <w:r w:rsidR="00EF3004" w:rsidRPr="00AC666E">
        <w:rPr>
          <w:rFonts w:cs="Calibri"/>
          <w:sz w:val="24"/>
          <w:szCs w:val="24"/>
        </w:rPr>
        <w:t>dispute settlement mechanism to</w:t>
      </w:r>
      <w:r w:rsidR="001A4F58" w:rsidRPr="00AC666E">
        <w:rPr>
          <w:rFonts w:cs="Calibri"/>
          <w:sz w:val="24"/>
          <w:szCs w:val="24"/>
        </w:rPr>
        <w:t xml:space="preserve"> review </w:t>
      </w:r>
      <w:r w:rsidR="00EF3004" w:rsidRPr="00AC666E">
        <w:rPr>
          <w:rFonts w:cs="Calibri"/>
          <w:sz w:val="24"/>
          <w:szCs w:val="24"/>
        </w:rPr>
        <w:t>the</w:t>
      </w:r>
      <w:r w:rsidR="001A4F58" w:rsidRPr="00AC666E">
        <w:rPr>
          <w:rFonts w:cs="Calibri"/>
          <w:sz w:val="24"/>
          <w:szCs w:val="24"/>
        </w:rPr>
        <w:t xml:space="preserve"> final decisions of the</w:t>
      </w:r>
      <w:r w:rsidRPr="00AC666E">
        <w:rPr>
          <w:rFonts w:cs="Calibri"/>
          <w:sz w:val="24"/>
          <w:szCs w:val="24"/>
        </w:rPr>
        <w:t xml:space="preserve"> Competent Authorities</w:t>
      </w:r>
      <w:r w:rsidR="001A4F58" w:rsidRPr="00AC666E">
        <w:rPr>
          <w:rFonts w:cs="Calibri"/>
          <w:sz w:val="24"/>
          <w:szCs w:val="24"/>
        </w:rPr>
        <w:t xml:space="preserve">. </w:t>
      </w:r>
    </w:p>
    <w:p w:rsidR="001A4F58" w:rsidRPr="00AC666E" w:rsidRDefault="00FA2FF5" w:rsidP="005306A7">
      <w:pPr>
        <w:tabs>
          <w:tab w:val="left" w:pos="720"/>
        </w:tabs>
        <w:ind w:left="720" w:hanging="720"/>
        <w:jc w:val="both"/>
        <w:rPr>
          <w:rFonts w:cs="Calibri"/>
          <w:sz w:val="24"/>
          <w:szCs w:val="24"/>
        </w:rPr>
      </w:pPr>
      <w:r w:rsidRPr="00AC666E">
        <w:rPr>
          <w:rFonts w:cs="Calibri"/>
          <w:sz w:val="24"/>
          <w:szCs w:val="24"/>
        </w:rPr>
        <w:t>(3)</w:t>
      </w:r>
      <w:r w:rsidR="001A4F58" w:rsidRPr="00AC666E">
        <w:rPr>
          <w:rFonts w:cs="Calibri"/>
          <w:sz w:val="24"/>
          <w:szCs w:val="24"/>
        </w:rPr>
        <w:t xml:space="preserve"> </w:t>
      </w:r>
      <w:r w:rsidR="005306A7">
        <w:rPr>
          <w:rFonts w:cs="Calibri"/>
          <w:sz w:val="24"/>
          <w:szCs w:val="24"/>
        </w:rPr>
        <w:tab/>
      </w:r>
      <w:r w:rsidR="001A4F58" w:rsidRPr="00AC666E">
        <w:rPr>
          <w:rFonts w:cs="Calibri"/>
          <w:sz w:val="24"/>
          <w:szCs w:val="24"/>
        </w:rPr>
        <w:t xml:space="preserve">Where accountability is through the government or some other external agency, the confidential and commercially sensitive nature of information in the possession of the </w:t>
      </w:r>
      <w:r w:rsidRPr="00AC666E">
        <w:rPr>
          <w:rFonts w:cs="Calibri"/>
          <w:sz w:val="24"/>
          <w:szCs w:val="24"/>
        </w:rPr>
        <w:t>Competent</w:t>
      </w:r>
      <w:r w:rsidR="000E054D" w:rsidRPr="00AC666E">
        <w:rPr>
          <w:rFonts w:cs="Calibri"/>
          <w:sz w:val="24"/>
          <w:szCs w:val="24"/>
        </w:rPr>
        <w:t xml:space="preserve"> Authority</w:t>
      </w:r>
      <w:r w:rsidR="001A4F58" w:rsidRPr="00AC666E">
        <w:rPr>
          <w:rFonts w:cs="Calibri"/>
          <w:sz w:val="24"/>
          <w:szCs w:val="24"/>
        </w:rPr>
        <w:t xml:space="preserve"> must be respected. Safeguards </w:t>
      </w:r>
      <w:r w:rsidR="005306A7" w:rsidRPr="00AC666E">
        <w:rPr>
          <w:rFonts w:cs="Calibri"/>
          <w:sz w:val="24"/>
          <w:szCs w:val="24"/>
        </w:rPr>
        <w:t>sh</w:t>
      </w:r>
      <w:r w:rsidR="005306A7">
        <w:rPr>
          <w:rFonts w:cs="Calibri"/>
          <w:sz w:val="24"/>
          <w:szCs w:val="24"/>
        </w:rPr>
        <w:t>all</w:t>
      </w:r>
      <w:r w:rsidR="005306A7" w:rsidRPr="00AC666E">
        <w:rPr>
          <w:rFonts w:cs="Calibri"/>
          <w:sz w:val="24"/>
          <w:szCs w:val="24"/>
        </w:rPr>
        <w:t xml:space="preserve"> </w:t>
      </w:r>
      <w:r w:rsidR="001A4F58" w:rsidRPr="00AC666E">
        <w:rPr>
          <w:rFonts w:cs="Calibri"/>
          <w:sz w:val="24"/>
          <w:szCs w:val="24"/>
        </w:rPr>
        <w:t>be</w:t>
      </w:r>
      <w:r w:rsidR="005306A7">
        <w:rPr>
          <w:rFonts w:cs="Calibri"/>
          <w:sz w:val="24"/>
          <w:szCs w:val="24"/>
        </w:rPr>
        <w:t xml:space="preserve"> put</w:t>
      </w:r>
      <w:r w:rsidR="001A4F58" w:rsidRPr="00AC666E">
        <w:rPr>
          <w:rFonts w:cs="Calibri"/>
          <w:sz w:val="24"/>
          <w:szCs w:val="24"/>
        </w:rPr>
        <w:t xml:space="preserve"> in place to protect such information from inappropriate use or disclosure.</w:t>
      </w:r>
    </w:p>
    <w:p w:rsidR="00114AF0" w:rsidRDefault="00114AF0" w:rsidP="00114AF0">
      <w:pPr>
        <w:widowControl w:val="0"/>
        <w:tabs>
          <w:tab w:val="left" w:pos="975"/>
        </w:tabs>
        <w:spacing w:after="0" w:line="275" w:lineRule="exact"/>
        <w:ind w:left="294" w:right="-268"/>
        <w:jc w:val="center"/>
        <w:outlineLvl w:val="0"/>
        <w:rPr>
          <w:b/>
          <w:shadow/>
          <w:sz w:val="28"/>
          <w:szCs w:val="24"/>
        </w:rPr>
      </w:pPr>
    </w:p>
    <w:p w:rsidR="009C54E6" w:rsidRPr="00114AF0"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 xml:space="preserve">ARTICLE </w:t>
      </w:r>
      <w:r w:rsidR="00F24BA7">
        <w:rPr>
          <w:b/>
          <w:shadow/>
          <w:sz w:val="28"/>
          <w:szCs w:val="24"/>
        </w:rPr>
        <w:t>8</w:t>
      </w:r>
    </w:p>
    <w:p w:rsidR="009C54E6"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 xml:space="preserve"> POWERS</w:t>
      </w:r>
      <w:r w:rsidR="00EF3004" w:rsidRPr="00114AF0">
        <w:rPr>
          <w:b/>
          <w:shadow/>
          <w:sz w:val="28"/>
          <w:szCs w:val="24"/>
        </w:rPr>
        <w:t xml:space="preserve"> </w:t>
      </w:r>
      <w:r w:rsidR="00D01AC2" w:rsidRPr="00114AF0">
        <w:rPr>
          <w:b/>
          <w:shadow/>
          <w:sz w:val="28"/>
          <w:szCs w:val="24"/>
        </w:rPr>
        <w:t>OF</w:t>
      </w:r>
      <w:r w:rsidR="00EF3004" w:rsidRPr="00114AF0">
        <w:rPr>
          <w:b/>
          <w:shadow/>
          <w:sz w:val="28"/>
          <w:szCs w:val="24"/>
        </w:rPr>
        <w:t xml:space="preserve"> COMPETENT AUTHORITIES</w:t>
      </w:r>
      <w:r w:rsidR="00A46705" w:rsidRPr="00114AF0">
        <w:rPr>
          <w:b/>
          <w:shadow/>
          <w:sz w:val="28"/>
          <w:szCs w:val="24"/>
        </w:rPr>
        <w:t xml:space="preserve"> </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9C54E6" w:rsidRPr="00AC666E" w:rsidRDefault="009C54E6" w:rsidP="00EF3004">
      <w:pPr>
        <w:jc w:val="both"/>
        <w:rPr>
          <w:rFonts w:cs="Calibri"/>
          <w:sz w:val="24"/>
          <w:szCs w:val="24"/>
        </w:rPr>
      </w:pPr>
      <w:r w:rsidRPr="00AC666E">
        <w:rPr>
          <w:rFonts w:cs="Calibri"/>
          <w:sz w:val="24"/>
          <w:szCs w:val="24"/>
        </w:rPr>
        <w:t xml:space="preserve">The </w:t>
      </w:r>
      <w:r w:rsidR="00EF3004" w:rsidRPr="00AC666E">
        <w:rPr>
          <w:rFonts w:cs="Calibri"/>
          <w:sz w:val="24"/>
          <w:szCs w:val="24"/>
        </w:rPr>
        <w:t>Competent</w:t>
      </w:r>
      <w:r w:rsidRPr="00AC666E">
        <w:rPr>
          <w:rFonts w:cs="Calibri"/>
          <w:sz w:val="24"/>
          <w:szCs w:val="24"/>
        </w:rPr>
        <w:t xml:space="preserve"> Authority shall have powers of licensing, supervision, inspection, investigation and enforcement. </w:t>
      </w:r>
    </w:p>
    <w:p w:rsidR="001E37B1" w:rsidRDefault="001E37B1" w:rsidP="00114AF0">
      <w:pPr>
        <w:widowControl w:val="0"/>
        <w:tabs>
          <w:tab w:val="left" w:pos="975"/>
        </w:tabs>
        <w:spacing w:after="0" w:line="275" w:lineRule="exact"/>
        <w:ind w:left="294" w:right="-268"/>
        <w:jc w:val="center"/>
        <w:outlineLvl w:val="0"/>
        <w:rPr>
          <w:b/>
          <w:shadow/>
          <w:sz w:val="28"/>
          <w:szCs w:val="24"/>
        </w:rPr>
      </w:pPr>
    </w:p>
    <w:p w:rsidR="001E37B1" w:rsidRDefault="001E37B1" w:rsidP="00114AF0">
      <w:pPr>
        <w:widowControl w:val="0"/>
        <w:tabs>
          <w:tab w:val="left" w:pos="975"/>
        </w:tabs>
        <w:spacing w:after="0" w:line="275" w:lineRule="exact"/>
        <w:ind w:left="294" w:right="-268"/>
        <w:jc w:val="center"/>
        <w:outlineLvl w:val="0"/>
        <w:rPr>
          <w:b/>
          <w:shadow/>
          <w:sz w:val="28"/>
          <w:szCs w:val="24"/>
        </w:rPr>
      </w:pPr>
    </w:p>
    <w:p w:rsidR="00EF3004" w:rsidRPr="00114AF0" w:rsidRDefault="00EF3004"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lastRenderedPageBreak/>
        <w:t xml:space="preserve">ARTICLE </w:t>
      </w:r>
      <w:r w:rsidR="00F24BA7">
        <w:rPr>
          <w:b/>
          <w:shadow/>
          <w:sz w:val="28"/>
          <w:szCs w:val="24"/>
        </w:rPr>
        <w:t>9</w:t>
      </w:r>
    </w:p>
    <w:p w:rsidR="00EF3004" w:rsidRDefault="00EF3004"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CAPACITY OF A COMPETENT AUTHORITY TO EXERCISE ITS FUNCTIONS</w:t>
      </w:r>
    </w:p>
    <w:p w:rsidR="00114AF0" w:rsidRPr="00114AF0" w:rsidRDefault="00114AF0" w:rsidP="00114AF0">
      <w:pPr>
        <w:widowControl w:val="0"/>
        <w:tabs>
          <w:tab w:val="left" w:pos="975"/>
        </w:tabs>
        <w:spacing w:after="0" w:line="275" w:lineRule="exact"/>
        <w:ind w:left="294" w:right="-268"/>
        <w:jc w:val="center"/>
        <w:outlineLvl w:val="0"/>
        <w:rPr>
          <w:b/>
          <w:shadow/>
          <w:sz w:val="28"/>
          <w:szCs w:val="24"/>
        </w:rPr>
      </w:pPr>
    </w:p>
    <w:p w:rsidR="009C54E6" w:rsidRPr="00AC666E" w:rsidRDefault="00EF3004" w:rsidP="005306A7">
      <w:pPr>
        <w:ind w:left="630" w:hanging="630"/>
        <w:jc w:val="both"/>
        <w:rPr>
          <w:rFonts w:cs="Calibri"/>
          <w:sz w:val="24"/>
          <w:szCs w:val="24"/>
        </w:rPr>
      </w:pPr>
      <w:r w:rsidRPr="00AC666E">
        <w:rPr>
          <w:rFonts w:cs="Calibri"/>
          <w:sz w:val="24"/>
          <w:szCs w:val="24"/>
        </w:rPr>
        <w:t>(1)</w:t>
      </w:r>
      <w:r w:rsidR="009C54E6" w:rsidRPr="00AC666E">
        <w:rPr>
          <w:rFonts w:cs="Calibri"/>
          <w:sz w:val="24"/>
          <w:szCs w:val="24"/>
        </w:rPr>
        <w:t xml:space="preserve"> </w:t>
      </w:r>
      <w:r w:rsidR="005306A7">
        <w:rPr>
          <w:rFonts w:cs="Calibri"/>
          <w:sz w:val="24"/>
          <w:szCs w:val="24"/>
        </w:rPr>
        <w:tab/>
      </w:r>
      <w:r w:rsidR="009C54E6" w:rsidRPr="00AC666E">
        <w:rPr>
          <w:rFonts w:cs="Calibri"/>
          <w:sz w:val="24"/>
          <w:szCs w:val="24"/>
        </w:rPr>
        <w:t xml:space="preserve">The </w:t>
      </w:r>
      <w:r w:rsidRPr="00AC666E">
        <w:rPr>
          <w:rFonts w:cs="Calibri"/>
          <w:sz w:val="24"/>
          <w:szCs w:val="24"/>
        </w:rPr>
        <w:t>Competent</w:t>
      </w:r>
      <w:r w:rsidR="009C54E6" w:rsidRPr="00AC666E">
        <w:rPr>
          <w:rFonts w:cs="Calibri"/>
          <w:sz w:val="24"/>
          <w:szCs w:val="24"/>
        </w:rPr>
        <w:t xml:space="preserve"> Authority shall have adequate funding to exercise its powers and responsibilities. </w:t>
      </w:r>
    </w:p>
    <w:p w:rsidR="009C54E6" w:rsidRPr="00AC666E" w:rsidRDefault="00EF3004" w:rsidP="005306A7">
      <w:pPr>
        <w:ind w:left="630" w:hanging="630"/>
        <w:jc w:val="both"/>
        <w:rPr>
          <w:rFonts w:cs="Calibri"/>
          <w:sz w:val="24"/>
          <w:szCs w:val="24"/>
        </w:rPr>
      </w:pPr>
      <w:r w:rsidRPr="00AC666E">
        <w:rPr>
          <w:rFonts w:cs="Calibri"/>
          <w:sz w:val="24"/>
          <w:szCs w:val="24"/>
        </w:rPr>
        <w:t>(2)</w:t>
      </w:r>
      <w:r w:rsidR="009C54E6" w:rsidRPr="00AC666E">
        <w:rPr>
          <w:rFonts w:cs="Calibri"/>
          <w:sz w:val="24"/>
          <w:szCs w:val="24"/>
        </w:rPr>
        <w:t xml:space="preserve"> </w:t>
      </w:r>
      <w:r w:rsidR="005306A7">
        <w:rPr>
          <w:rFonts w:cs="Calibri"/>
          <w:sz w:val="24"/>
          <w:szCs w:val="24"/>
        </w:rPr>
        <w:tab/>
      </w:r>
      <w:r w:rsidR="009C54E6" w:rsidRPr="00AC666E">
        <w:rPr>
          <w:rFonts w:cs="Calibri"/>
          <w:sz w:val="24"/>
          <w:szCs w:val="24"/>
        </w:rPr>
        <w:t xml:space="preserve">The level of resources shall recognize the difficulty of attracting and retaining experienced staff. </w:t>
      </w:r>
    </w:p>
    <w:p w:rsidR="009C54E6" w:rsidRPr="00AC666E" w:rsidRDefault="00EF3004" w:rsidP="005306A7">
      <w:pPr>
        <w:ind w:left="630" w:hanging="630"/>
        <w:jc w:val="both"/>
        <w:rPr>
          <w:rFonts w:cs="Calibri"/>
          <w:sz w:val="24"/>
          <w:szCs w:val="24"/>
        </w:rPr>
      </w:pPr>
      <w:r w:rsidRPr="00AC666E">
        <w:rPr>
          <w:rFonts w:cs="Calibri"/>
          <w:sz w:val="24"/>
          <w:szCs w:val="24"/>
        </w:rPr>
        <w:t>(3)</w:t>
      </w:r>
      <w:r w:rsidR="009C54E6" w:rsidRPr="00AC666E">
        <w:rPr>
          <w:rFonts w:cs="Calibri"/>
          <w:sz w:val="24"/>
          <w:szCs w:val="24"/>
        </w:rPr>
        <w:t xml:space="preserve"> </w:t>
      </w:r>
      <w:r w:rsidR="005306A7">
        <w:rPr>
          <w:rFonts w:cs="Calibri"/>
          <w:sz w:val="24"/>
          <w:szCs w:val="24"/>
        </w:rPr>
        <w:tab/>
      </w:r>
      <w:r w:rsidR="009C54E6" w:rsidRPr="00AC666E">
        <w:rPr>
          <w:rFonts w:cs="Calibri"/>
          <w:sz w:val="24"/>
          <w:szCs w:val="24"/>
        </w:rPr>
        <w:t xml:space="preserve">The </w:t>
      </w:r>
      <w:r w:rsidR="00B52FBF" w:rsidRPr="00AC666E">
        <w:rPr>
          <w:rFonts w:cs="Calibri"/>
          <w:sz w:val="24"/>
          <w:szCs w:val="24"/>
        </w:rPr>
        <w:t>Competent</w:t>
      </w:r>
      <w:r w:rsidR="009C54E6" w:rsidRPr="00AC666E">
        <w:rPr>
          <w:rFonts w:cs="Calibri"/>
          <w:sz w:val="24"/>
          <w:szCs w:val="24"/>
        </w:rPr>
        <w:t xml:space="preserve"> Authority shall ensure t</w:t>
      </w:r>
      <w:r w:rsidR="00B52FBF" w:rsidRPr="00AC666E">
        <w:rPr>
          <w:rFonts w:cs="Calibri"/>
          <w:sz w:val="24"/>
          <w:szCs w:val="24"/>
        </w:rPr>
        <w:t>hat its staff receives adequate and</w:t>
      </w:r>
      <w:r w:rsidR="009C54E6" w:rsidRPr="00AC666E">
        <w:rPr>
          <w:rFonts w:cs="Calibri"/>
          <w:sz w:val="24"/>
          <w:szCs w:val="24"/>
        </w:rPr>
        <w:t xml:space="preserve"> ongoing training.</w:t>
      </w:r>
    </w:p>
    <w:p w:rsidR="00FB66A7" w:rsidRPr="00114AF0" w:rsidRDefault="00B52FBF"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 xml:space="preserve">ARTICLE </w:t>
      </w:r>
      <w:r w:rsidR="00F24BA7">
        <w:rPr>
          <w:b/>
          <w:shadow/>
          <w:sz w:val="28"/>
          <w:szCs w:val="24"/>
        </w:rPr>
        <w:t>10</w:t>
      </w:r>
    </w:p>
    <w:p w:rsidR="00FB66A7" w:rsidRDefault="0066092E" w:rsidP="00114AF0">
      <w:pPr>
        <w:widowControl w:val="0"/>
        <w:tabs>
          <w:tab w:val="left" w:pos="975"/>
        </w:tabs>
        <w:spacing w:after="0" w:line="275" w:lineRule="exact"/>
        <w:ind w:left="294" w:right="-268"/>
        <w:jc w:val="center"/>
        <w:outlineLvl w:val="0"/>
        <w:rPr>
          <w:b/>
          <w:shadow/>
          <w:sz w:val="28"/>
          <w:szCs w:val="24"/>
        </w:rPr>
      </w:pPr>
      <w:r w:rsidRPr="00114AF0">
        <w:rPr>
          <w:b/>
          <w:shadow/>
          <w:sz w:val="28"/>
          <w:szCs w:val="24"/>
        </w:rPr>
        <w:t>CLEAR AND CONSISTENT REGULATORY PROCESSES</w:t>
      </w:r>
    </w:p>
    <w:p w:rsidR="00F24BA7" w:rsidRPr="00114AF0" w:rsidRDefault="00F24BA7" w:rsidP="00114AF0">
      <w:pPr>
        <w:widowControl w:val="0"/>
        <w:tabs>
          <w:tab w:val="left" w:pos="975"/>
        </w:tabs>
        <w:spacing w:after="0" w:line="275" w:lineRule="exact"/>
        <w:ind w:left="294" w:right="-268"/>
        <w:jc w:val="center"/>
        <w:outlineLvl w:val="0"/>
        <w:rPr>
          <w:b/>
          <w:shadow/>
          <w:sz w:val="28"/>
          <w:szCs w:val="24"/>
        </w:rPr>
      </w:pPr>
    </w:p>
    <w:p w:rsidR="00835358" w:rsidRPr="00AC666E" w:rsidRDefault="00B52FBF" w:rsidP="005306A7">
      <w:pPr>
        <w:pStyle w:val="ListParagraph"/>
        <w:numPr>
          <w:ilvl w:val="0"/>
          <w:numId w:val="8"/>
        </w:numPr>
        <w:tabs>
          <w:tab w:val="left" w:pos="720"/>
        </w:tabs>
        <w:ind w:left="720" w:hanging="720"/>
        <w:jc w:val="both"/>
        <w:rPr>
          <w:rFonts w:cs="Calibri"/>
          <w:sz w:val="24"/>
          <w:szCs w:val="24"/>
        </w:rPr>
      </w:pPr>
      <w:r w:rsidRPr="00AC666E">
        <w:rPr>
          <w:rFonts w:cs="Calibri"/>
          <w:sz w:val="24"/>
          <w:szCs w:val="24"/>
        </w:rPr>
        <w:t>Competent</w:t>
      </w:r>
      <w:r w:rsidR="00835358" w:rsidRPr="00AC666E">
        <w:rPr>
          <w:rFonts w:cs="Calibri"/>
          <w:sz w:val="24"/>
          <w:szCs w:val="24"/>
        </w:rPr>
        <w:t xml:space="preserve"> Authorities </w:t>
      </w:r>
      <w:r w:rsidR="005306A7" w:rsidRPr="00AC666E">
        <w:rPr>
          <w:rFonts w:cs="Calibri"/>
          <w:sz w:val="24"/>
          <w:szCs w:val="24"/>
        </w:rPr>
        <w:t>sh</w:t>
      </w:r>
      <w:r w:rsidR="005306A7">
        <w:rPr>
          <w:rFonts w:cs="Calibri"/>
          <w:sz w:val="24"/>
          <w:szCs w:val="24"/>
        </w:rPr>
        <w:t>all</w:t>
      </w:r>
      <w:r w:rsidR="005306A7" w:rsidRPr="00AC666E">
        <w:rPr>
          <w:rFonts w:cs="Calibri"/>
          <w:sz w:val="24"/>
          <w:szCs w:val="24"/>
        </w:rPr>
        <w:t xml:space="preserve"> </w:t>
      </w:r>
      <w:r w:rsidR="00835358" w:rsidRPr="00AC666E">
        <w:rPr>
          <w:rFonts w:cs="Calibri"/>
          <w:sz w:val="24"/>
          <w:szCs w:val="24"/>
        </w:rPr>
        <w:t>have c</w:t>
      </w:r>
      <w:r w:rsidR="00FB66A7" w:rsidRPr="00AC666E">
        <w:rPr>
          <w:rFonts w:cs="Calibri"/>
          <w:sz w:val="24"/>
          <w:szCs w:val="24"/>
        </w:rPr>
        <w:t xml:space="preserve">lear, consistent, transparent procedures and processes </w:t>
      </w:r>
      <w:r w:rsidR="00D01AC2" w:rsidRPr="00AC666E">
        <w:rPr>
          <w:rFonts w:cs="Calibri"/>
          <w:sz w:val="24"/>
          <w:szCs w:val="24"/>
        </w:rPr>
        <w:t>as part</w:t>
      </w:r>
      <w:r w:rsidR="00FB66A7" w:rsidRPr="00AC666E">
        <w:rPr>
          <w:rFonts w:cs="Calibri"/>
          <w:sz w:val="24"/>
          <w:szCs w:val="24"/>
        </w:rPr>
        <w:t xml:space="preserve"> of fundamental fairness and of a framework for developing regulatory decisions and for undertaking regulatory actions that assures accountability.</w:t>
      </w:r>
    </w:p>
    <w:p w:rsidR="00D01AC2" w:rsidRPr="00AC666E" w:rsidRDefault="00D01AC2" w:rsidP="00D01AC2">
      <w:pPr>
        <w:pStyle w:val="ListParagraph"/>
        <w:ind w:left="90"/>
        <w:jc w:val="both"/>
        <w:rPr>
          <w:rFonts w:cs="Calibri"/>
          <w:sz w:val="24"/>
          <w:szCs w:val="24"/>
        </w:rPr>
      </w:pPr>
    </w:p>
    <w:p w:rsidR="00FB66A7" w:rsidRDefault="00835358" w:rsidP="005306A7">
      <w:pPr>
        <w:pStyle w:val="ListParagraph"/>
        <w:numPr>
          <w:ilvl w:val="0"/>
          <w:numId w:val="8"/>
        </w:numPr>
        <w:tabs>
          <w:tab w:val="left" w:pos="720"/>
        </w:tabs>
        <w:ind w:left="720" w:hanging="720"/>
        <w:jc w:val="both"/>
        <w:rPr>
          <w:rFonts w:cs="Calibri"/>
          <w:sz w:val="24"/>
          <w:szCs w:val="24"/>
        </w:rPr>
      </w:pPr>
      <w:r w:rsidRPr="00AC666E">
        <w:rPr>
          <w:rFonts w:cs="Calibri"/>
          <w:sz w:val="24"/>
          <w:szCs w:val="24"/>
        </w:rPr>
        <w:t xml:space="preserve">The Transparency policies </w:t>
      </w:r>
      <w:r w:rsidR="005306A7" w:rsidRPr="00AC666E">
        <w:rPr>
          <w:rFonts w:cs="Calibri"/>
          <w:sz w:val="24"/>
          <w:szCs w:val="24"/>
        </w:rPr>
        <w:t>sh</w:t>
      </w:r>
      <w:r w:rsidR="005306A7">
        <w:rPr>
          <w:rFonts w:cs="Calibri"/>
          <w:sz w:val="24"/>
          <w:szCs w:val="24"/>
        </w:rPr>
        <w:t>all</w:t>
      </w:r>
      <w:r w:rsidR="005306A7" w:rsidRPr="00AC666E">
        <w:rPr>
          <w:rFonts w:cs="Calibri"/>
          <w:sz w:val="24"/>
          <w:szCs w:val="24"/>
        </w:rPr>
        <w:t xml:space="preserve"> </w:t>
      </w:r>
      <w:r w:rsidR="00FB66A7" w:rsidRPr="00AC666E">
        <w:rPr>
          <w:rFonts w:cs="Calibri"/>
          <w:sz w:val="24"/>
          <w:szCs w:val="24"/>
        </w:rPr>
        <w:t>balance the rights of individuals to confidentiality, and</w:t>
      </w:r>
      <w:r w:rsidR="00B52FBF" w:rsidRPr="00AC666E">
        <w:rPr>
          <w:rFonts w:cs="Calibri"/>
          <w:sz w:val="24"/>
          <w:szCs w:val="24"/>
        </w:rPr>
        <w:t xml:space="preserve"> </w:t>
      </w:r>
      <w:r w:rsidR="00A46705" w:rsidRPr="00AC666E">
        <w:rPr>
          <w:rFonts w:cs="Calibri"/>
          <w:sz w:val="24"/>
          <w:szCs w:val="24"/>
        </w:rPr>
        <w:t xml:space="preserve">Competent Authorities </w:t>
      </w:r>
      <w:r w:rsidR="00FB66A7" w:rsidRPr="00AC666E">
        <w:rPr>
          <w:rFonts w:cs="Calibri"/>
          <w:sz w:val="24"/>
          <w:szCs w:val="24"/>
        </w:rPr>
        <w:t>’ enforcement and surveillance needs, with the objective of fair, equitable and open regulatory processes.</w:t>
      </w:r>
    </w:p>
    <w:p w:rsidR="00114AF0" w:rsidRDefault="00114AF0" w:rsidP="00114AF0">
      <w:pPr>
        <w:pStyle w:val="ListParagraph"/>
        <w:rPr>
          <w:rFonts w:cs="Calibri"/>
          <w:sz w:val="24"/>
          <w:szCs w:val="24"/>
        </w:rPr>
      </w:pPr>
    </w:p>
    <w:p w:rsidR="00FB66A7" w:rsidRPr="00AC666E" w:rsidRDefault="00FB66A7" w:rsidP="005306A7">
      <w:pPr>
        <w:pStyle w:val="ListParagraph"/>
        <w:numPr>
          <w:ilvl w:val="0"/>
          <w:numId w:val="8"/>
        </w:numPr>
        <w:tabs>
          <w:tab w:val="left" w:pos="720"/>
        </w:tabs>
        <w:ind w:left="720" w:hanging="720"/>
        <w:jc w:val="both"/>
        <w:rPr>
          <w:rFonts w:cs="Calibri"/>
          <w:sz w:val="24"/>
          <w:szCs w:val="24"/>
        </w:rPr>
      </w:pPr>
      <w:r w:rsidRPr="00AC666E">
        <w:rPr>
          <w:rFonts w:cs="Calibri"/>
          <w:sz w:val="24"/>
          <w:szCs w:val="24"/>
        </w:rPr>
        <w:t>In the formulation of policy</w:t>
      </w:r>
      <w:r w:rsidR="0006292B" w:rsidRPr="00AC666E">
        <w:rPr>
          <w:rFonts w:cs="Calibri"/>
          <w:sz w:val="24"/>
          <w:szCs w:val="24"/>
        </w:rPr>
        <w:t xml:space="preserve"> and legal framework</w:t>
      </w:r>
      <w:r w:rsidRPr="00AC666E">
        <w:rPr>
          <w:rFonts w:cs="Calibri"/>
          <w:sz w:val="24"/>
          <w:szCs w:val="24"/>
        </w:rPr>
        <w:t xml:space="preserve">, subject to enforcement and surveillance concerns, the </w:t>
      </w:r>
      <w:r w:rsidR="00B52FBF" w:rsidRPr="00AC666E">
        <w:rPr>
          <w:rFonts w:cs="Calibri"/>
          <w:sz w:val="24"/>
          <w:szCs w:val="24"/>
        </w:rPr>
        <w:t>Competent</w:t>
      </w:r>
      <w:r w:rsidR="0006292B" w:rsidRPr="00AC666E">
        <w:rPr>
          <w:rFonts w:cs="Calibri"/>
          <w:sz w:val="24"/>
          <w:szCs w:val="24"/>
        </w:rPr>
        <w:t xml:space="preserve"> Authority </w:t>
      </w:r>
      <w:r w:rsidR="005306A7" w:rsidRPr="00AC666E">
        <w:rPr>
          <w:rFonts w:cs="Calibri"/>
          <w:sz w:val="24"/>
          <w:szCs w:val="24"/>
        </w:rPr>
        <w:t>sh</w:t>
      </w:r>
      <w:r w:rsidR="005306A7">
        <w:rPr>
          <w:rFonts w:cs="Calibri"/>
          <w:sz w:val="24"/>
          <w:szCs w:val="24"/>
        </w:rPr>
        <w:t>all</w:t>
      </w:r>
      <w:r w:rsidRPr="00AC666E">
        <w:rPr>
          <w:rFonts w:cs="Calibri"/>
          <w:sz w:val="24"/>
          <w:szCs w:val="24"/>
        </w:rPr>
        <w:t xml:space="preserve">: </w:t>
      </w:r>
    </w:p>
    <w:p w:rsidR="00FB66A7" w:rsidRPr="00AC666E" w:rsidRDefault="00FB66A7" w:rsidP="005306A7">
      <w:pPr>
        <w:ind w:left="1170" w:hanging="450"/>
        <w:jc w:val="both"/>
        <w:rPr>
          <w:rFonts w:cs="Calibri"/>
          <w:sz w:val="24"/>
          <w:szCs w:val="24"/>
        </w:rPr>
      </w:pPr>
      <w:r w:rsidRPr="00AC666E">
        <w:rPr>
          <w:rFonts w:cs="Calibri"/>
          <w:sz w:val="24"/>
          <w:szCs w:val="24"/>
        </w:rPr>
        <w:t xml:space="preserve">a) </w:t>
      </w:r>
      <w:r w:rsidR="005306A7">
        <w:rPr>
          <w:rFonts w:cs="Calibri"/>
          <w:sz w:val="24"/>
          <w:szCs w:val="24"/>
        </w:rPr>
        <w:tab/>
      </w:r>
      <w:r w:rsidRPr="00AC666E">
        <w:rPr>
          <w:rFonts w:cs="Calibri"/>
          <w:sz w:val="24"/>
          <w:szCs w:val="24"/>
        </w:rPr>
        <w:t>Have a process for consultation with the public, including those who may be affected by the policy</w:t>
      </w:r>
      <w:r w:rsidR="0006292B" w:rsidRPr="00AC666E">
        <w:rPr>
          <w:rFonts w:cs="Calibri"/>
          <w:sz w:val="24"/>
          <w:szCs w:val="24"/>
        </w:rPr>
        <w:t xml:space="preserve"> or legal framework</w:t>
      </w:r>
      <w:r w:rsidRPr="00AC666E">
        <w:rPr>
          <w:rFonts w:cs="Calibri"/>
          <w:sz w:val="24"/>
          <w:szCs w:val="24"/>
        </w:rPr>
        <w:t xml:space="preserve">. </w:t>
      </w:r>
    </w:p>
    <w:p w:rsidR="00FB66A7" w:rsidRPr="00AC666E" w:rsidRDefault="00FB66A7" w:rsidP="005306A7">
      <w:pPr>
        <w:ind w:left="1170" w:hanging="450"/>
        <w:jc w:val="both"/>
        <w:rPr>
          <w:rFonts w:cs="Calibri"/>
          <w:sz w:val="24"/>
          <w:szCs w:val="24"/>
        </w:rPr>
      </w:pPr>
      <w:r w:rsidRPr="00AC666E">
        <w:rPr>
          <w:rFonts w:cs="Calibri"/>
          <w:sz w:val="24"/>
          <w:szCs w:val="24"/>
        </w:rPr>
        <w:t xml:space="preserve">b) </w:t>
      </w:r>
      <w:r w:rsidR="005306A7">
        <w:rPr>
          <w:rFonts w:cs="Calibri"/>
          <w:sz w:val="24"/>
          <w:szCs w:val="24"/>
        </w:rPr>
        <w:tab/>
      </w:r>
      <w:r w:rsidRPr="00AC666E">
        <w:rPr>
          <w:rFonts w:cs="Calibri"/>
          <w:sz w:val="24"/>
          <w:szCs w:val="24"/>
        </w:rPr>
        <w:t>Publicly disclose its policies</w:t>
      </w:r>
      <w:r w:rsidR="0006292B" w:rsidRPr="00AC666E">
        <w:rPr>
          <w:rFonts w:cs="Calibri"/>
          <w:sz w:val="24"/>
          <w:szCs w:val="24"/>
        </w:rPr>
        <w:t xml:space="preserve"> and legal framework in important operational areas.</w:t>
      </w:r>
    </w:p>
    <w:p w:rsidR="00FB66A7" w:rsidRPr="00AC666E" w:rsidRDefault="00FB66A7" w:rsidP="005306A7">
      <w:pPr>
        <w:ind w:left="1170" w:hanging="450"/>
        <w:jc w:val="both"/>
        <w:rPr>
          <w:rFonts w:cs="Calibri"/>
          <w:sz w:val="24"/>
          <w:szCs w:val="24"/>
        </w:rPr>
      </w:pPr>
      <w:r w:rsidRPr="00AC666E">
        <w:rPr>
          <w:rFonts w:cs="Calibri"/>
          <w:sz w:val="24"/>
          <w:szCs w:val="24"/>
        </w:rPr>
        <w:t xml:space="preserve">c) </w:t>
      </w:r>
      <w:r w:rsidR="005306A7">
        <w:rPr>
          <w:rFonts w:cs="Calibri"/>
          <w:sz w:val="24"/>
          <w:szCs w:val="24"/>
        </w:rPr>
        <w:tab/>
      </w:r>
      <w:r w:rsidRPr="00AC666E">
        <w:rPr>
          <w:rFonts w:cs="Calibri"/>
          <w:sz w:val="24"/>
          <w:szCs w:val="24"/>
        </w:rPr>
        <w:t>Have regard to the cost of compliance with regulation</w:t>
      </w:r>
      <w:r w:rsidR="0006292B" w:rsidRPr="00AC666E">
        <w:rPr>
          <w:rFonts w:cs="Calibri"/>
          <w:sz w:val="24"/>
          <w:szCs w:val="24"/>
        </w:rPr>
        <w:t xml:space="preserve"> and policies</w:t>
      </w:r>
      <w:r w:rsidRPr="00AC666E">
        <w:rPr>
          <w:rFonts w:cs="Calibri"/>
          <w:sz w:val="24"/>
          <w:szCs w:val="24"/>
        </w:rPr>
        <w:t xml:space="preserve">. </w:t>
      </w:r>
    </w:p>
    <w:p w:rsidR="00FB66A7" w:rsidRPr="00AC666E" w:rsidRDefault="00FB66A7" w:rsidP="00FB66A7">
      <w:pPr>
        <w:jc w:val="both"/>
        <w:rPr>
          <w:rFonts w:cs="Calibri"/>
          <w:sz w:val="24"/>
          <w:szCs w:val="24"/>
        </w:rPr>
      </w:pPr>
    </w:p>
    <w:p w:rsidR="00FB66A7"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 xml:space="preserve">ARTICLE </w:t>
      </w:r>
      <w:r w:rsidR="00F24BA7">
        <w:rPr>
          <w:b/>
          <w:shadow/>
          <w:sz w:val="28"/>
          <w:szCs w:val="24"/>
        </w:rPr>
        <w:t>11</w:t>
      </w:r>
    </w:p>
    <w:p w:rsidR="00FB66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TRANSPARENCY AND CONFIDENTIALITY</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FB66A7" w:rsidRPr="00AC666E" w:rsidRDefault="00B52FBF" w:rsidP="00FB66A7">
      <w:pPr>
        <w:jc w:val="both"/>
        <w:rPr>
          <w:rFonts w:cs="Calibri"/>
          <w:sz w:val="24"/>
          <w:szCs w:val="24"/>
        </w:rPr>
      </w:pPr>
      <w:r w:rsidRPr="00AC666E">
        <w:rPr>
          <w:rFonts w:cs="Calibri"/>
          <w:sz w:val="24"/>
          <w:szCs w:val="24"/>
        </w:rPr>
        <w:t xml:space="preserve">Competent Authorities </w:t>
      </w:r>
      <w:r w:rsidR="0006292B" w:rsidRPr="00AC666E">
        <w:rPr>
          <w:rFonts w:cs="Calibri"/>
          <w:sz w:val="24"/>
          <w:szCs w:val="24"/>
        </w:rPr>
        <w:t>s</w:t>
      </w:r>
      <w:r w:rsidRPr="00AC666E">
        <w:rPr>
          <w:rFonts w:cs="Calibri"/>
          <w:sz w:val="24"/>
          <w:szCs w:val="24"/>
        </w:rPr>
        <w:t>hall</w:t>
      </w:r>
      <w:r w:rsidR="0006292B" w:rsidRPr="00AC666E">
        <w:rPr>
          <w:rFonts w:cs="Calibri"/>
          <w:sz w:val="24"/>
          <w:szCs w:val="24"/>
        </w:rPr>
        <w:t xml:space="preserve"> ensure that the t</w:t>
      </w:r>
      <w:r w:rsidR="00FB66A7" w:rsidRPr="00AC666E">
        <w:rPr>
          <w:rFonts w:cs="Calibri"/>
          <w:sz w:val="24"/>
          <w:szCs w:val="24"/>
        </w:rPr>
        <w:t xml:space="preserve">ransparency practices, such as publication of reports on the outcome of investigations or inquiries, where permitted, </w:t>
      </w:r>
      <w:r w:rsidR="005306A7" w:rsidRPr="00AC666E">
        <w:rPr>
          <w:rFonts w:cs="Calibri"/>
          <w:sz w:val="24"/>
          <w:szCs w:val="24"/>
        </w:rPr>
        <w:t>sh</w:t>
      </w:r>
      <w:r w:rsidR="005306A7">
        <w:rPr>
          <w:rFonts w:cs="Calibri"/>
          <w:sz w:val="24"/>
          <w:szCs w:val="24"/>
        </w:rPr>
        <w:t>all</w:t>
      </w:r>
      <w:r w:rsidR="005306A7" w:rsidRPr="00AC666E">
        <w:rPr>
          <w:rFonts w:cs="Calibri"/>
          <w:sz w:val="24"/>
          <w:szCs w:val="24"/>
        </w:rPr>
        <w:t xml:space="preserve"> </w:t>
      </w:r>
      <w:r w:rsidR="00FB66A7" w:rsidRPr="00AC666E">
        <w:rPr>
          <w:rFonts w:cs="Calibri"/>
          <w:sz w:val="24"/>
          <w:szCs w:val="24"/>
        </w:rPr>
        <w:t>be consistent with the rights of an individual to a fair hearing and the protection of personal data, factors that will often preclude publicity when a matter is still the subject of investigation.</w:t>
      </w:r>
    </w:p>
    <w:p w:rsidR="00FB66A7"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lastRenderedPageBreak/>
        <w:t>ARTICLE 1</w:t>
      </w:r>
      <w:r w:rsidR="00F24BA7">
        <w:rPr>
          <w:b/>
          <w:shadow/>
          <w:sz w:val="28"/>
          <w:szCs w:val="24"/>
        </w:rPr>
        <w:t>2</w:t>
      </w:r>
    </w:p>
    <w:p w:rsidR="00FB66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INVESTOR EDUCATION</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06292B" w:rsidRPr="00AC666E" w:rsidRDefault="00B52FBF" w:rsidP="00D01AC2">
      <w:pPr>
        <w:jc w:val="both"/>
        <w:rPr>
          <w:rFonts w:cs="Calibri"/>
          <w:sz w:val="24"/>
          <w:szCs w:val="24"/>
        </w:rPr>
      </w:pPr>
      <w:r w:rsidRPr="00AC666E">
        <w:rPr>
          <w:rFonts w:cs="Calibri"/>
          <w:sz w:val="24"/>
          <w:szCs w:val="24"/>
        </w:rPr>
        <w:t xml:space="preserve">Competent Authorities </w:t>
      </w:r>
      <w:r w:rsidR="005306A7" w:rsidRPr="00AC666E">
        <w:rPr>
          <w:rFonts w:cs="Calibri"/>
          <w:sz w:val="24"/>
          <w:szCs w:val="24"/>
        </w:rPr>
        <w:t>sh</w:t>
      </w:r>
      <w:r w:rsidR="005306A7">
        <w:rPr>
          <w:rFonts w:cs="Calibri"/>
          <w:sz w:val="24"/>
          <w:szCs w:val="24"/>
        </w:rPr>
        <w:t>all</w:t>
      </w:r>
      <w:r w:rsidR="005306A7" w:rsidRPr="00AC666E">
        <w:rPr>
          <w:rFonts w:cs="Calibri"/>
          <w:sz w:val="24"/>
          <w:szCs w:val="24"/>
        </w:rPr>
        <w:t xml:space="preserve"> </w:t>
      </w:r>
      <w:r w:rsidR="00FB66A7" w:rsidRPr="00AC666E">
        <w:rPr>
          <w:rFonts w:cs="Calibri"/>
          <w:sz w:val="24"/>
          <w:szCs w:val="24"/>
        </w:rPr>
        <w:t>play an active role in the education of investors and other market parti</w:t>
      </w:r>
      <w:r w:rsidR="0006292B" w:rsidRPr="00AC666E">
        <w:rPr>
          <w:rFonts w:cs="Calibri"/>
          <w:sz w:val="24"/>
          <w:szCs w:val="24"/>
        </w:rPr>
        <w:t>cipants as per the EAC Council D</w:t>
      </w:r>
      <w:r w:rsidR="00FB66A7" w:rsidRPr="00AC666E">
        <w:rPr>
          <w:rFonts w:cs="Calibri"/>
          <w:sz w:val="24"/>
          <w:szCs w:val="24"/>
        </w:rPr>
        <w:t>irective on Investor Education</w:t>
      </w:r>
    </w:p>
    <w:p w:rsidR="00F24BA7" w:rsidRDefault="00F24BA7" w:rsidP="00F24BA7">
      <w:pPr>
        <w:widowControl w:val="0"/>
        <w:tabs>
          <w:tab w:val="left" w:pos="975"/>
        </w:tabs>
        <w:spacing w:after="0" w:line="275" w:lineRule="exact"/>
        <w:ind w:left="294" w:right="-268"/>
        <w:jc w:val="center"/>
        <w:outlineLvl w:val="0"/>
        <w:rPr>
          <w:b/>
          <w:shadow/>
          <w:sz w:val="28"/>
          <w:szCs w:val="24"/>
        </w:rPr>
      </w:pPr>
    </w:p>
    <w:p w:rsidR="00FB66A7"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1</w:t>
      </w:r>
      <w:r w:rsidR="00F24BA7">
        <w:rPr>
          <w:b/>
          <w:shadow/>
          <w:sz w:val="28"/>
          <w:szCs w:val="24"/>
        </w:rPr>
        <w:t>3</w:t>
      </w:r>
    </w:p>
    <w:p w:rsidR="003A7A06"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INTEGRITY AND CONFIDENTIALITY BY THE STAFF OF THE</w:t>
      </w:r>
      <w:r w:rsidR="00AE6117" w:rsidRPr="00F24BA7">
        <w:rPr>
          <w:b/>
          <w:shadow/>
          <w:sz w:val="28"/>
          <w:szCs w:val="24"/>
        </w:rPr>
        <w:t xml:space="preserve"> COMPETENT AUTHORITIES</w:t>
      </w:r>
      <w:r w:rsidR="00A46705" w:rsidRPr="00F24BA7">
        <w:rPr>
          <w:b/>
          <w:shadow/>
          <w:sz w:val="28"/>
          <w:szCs w:val="24"/>
        </w:rPr>
        <w:t xml:space="preserve"> </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FB66A7" w:rsidRPr="00AC666E" w:rsidRDefault="0006292B" w:rsidP="00F24BA7">
      <w:pPr>
        <w:ind w:left="360" w:hanging="360"/>
        <w:jc w:val="both"/>
        <w:rPr>
          <w:rFonts w:cs="Calibri"/>
          <w:sz w:val="24"/>
          <w:szCs w:val="24"/>
        </w:rPr>
      </w:pPr>
      <w:r w:rsidRPr="00AC666E">
        <w:rPr>
          <w:rFonts w:cs="Calibri"/>
          <w:sz w:val="24"/>
          <w:szCs w:val="24"/>
        </w:rPr>
        <w:t xml:space="preserve">(1) </w:t>
      </w:r>
      <w:r w:rsidR="00FB66A7" w:rsidRPr="00AC666E">
        <w:rPr>
          <w:rFonts w:cs="Calibri"/>
          <w:sz w:val="24"/>
          <w:szCs w:val="24"/>
        </w:rPr>
        <w:t xml:space="preserve">The staff of the </w:t>
      </w:r>
      <w:r w:rsidR="00AE6117" w:rsidRPr="00AC666E">
        <w:rPr>
          <w:rFonts w:cs="Calibri"/>
          <w:sz w:val="24"/>
          <w:szCs w:val="24"/>
        </w:rPr>
        <w:t>Competent Authority</w:t>
      </w:r>
      <w:r w:rsidR="00FB66A7" w:rsidRPr="00AC666E">
        <w:rPr>
          <w:rFonts w:cs="Calibri"/>
          <w:sz w:val="24"/>
          <w:szCs w:val="24"/>
        </w:rPr>
        <w:t xml:space="preserve"> </w:t>
      </w:r>
      <w:r w:rsidR="00AE6117" w:rsidRPr="00AC666E">
        <w:rPr>
          <w:rFonts w:cs="Calibri"/>
          <w:sz w:val="24"/>
          <w:szCs w:val="24"/>
        </w:rPr>
        <w:t>shall</w:t>
      </w:r>
      <w:r w:rsidR="00FB66A7" w:rsidRPr="00AC666E">
        <w:rPr>
          <w:rFonts w:cs="Calibri"/>
          <w:sz w:val="24"/>
          <w:szCs w:val="24"/>
        </w:rPr>
        <w:t xml:space="preserve"> observe the highest professional </w:t>
      </w:r>
      <w:r w:rsidR="00AE6117" w:rsidRPr="00AC666E">
        <w:rPr>
          <w:rFonts w:cs="Calibri"/>
          <w:sz w:val="24"/>
          <w:szCs w:val="24"/>
        </w:rPr>
        <w:t xml:space="preserve">and ethical </w:t>
      </w:r>
      <w:r w:rsidR="00FB66A7" w:rsidRPr="00AC666E">
        <w:rPr>
          <w:rFonts w:cs="Calibri"/>
          <w:sz w:val="24"/>
          <w:szCs w:val="24"/>
        </w:rPr>
        <w:t xml:space="preserve">standards and be given clear guidance on matters of conduct including: </w:t>
      </w:r>
    </w:p>
    <w:p w:rsidR="00FB66A7" w:rsidRPr="00AC666E" w:rsidRDefault="00FB66A7" w:rsidP="00E004EC">
      <w:pPr>
        <w:ind w:left="990" w:hanging="360"/>
        <w:jc w:val="both"/>
        <w:rPr>
          <w:rFonts w:cs="Calibri"/>
          <w:sz w:val="24"/>
          <w:szCs w:val="24"/>
        </w:rPr>
      </w:pPr>
      <w:r w:rsidRPr="00AC666E">
        <w:rPr>
          <w:rFonts w:cs="Calibri"/>
          <w:sz w:val="24"/>
          <w:szCs w:val="24"/>
        </w:rPr>
        <w:t xml:space="preserve">a) </w:t>
      </w:r>
      <w:r w:rsidR="00E004EC">
        <w:rPr>
          <w:rFonts w:cs="Calibri"/>
          <w:sz w:val="24"/>
          <w:szCs w:val="24"/>
        </w:rPr>
        <w:tab/>
      </w:r>
      <w:r w:rsidRPr="00AC666E">
        <w:rPr>
          <w:rFonts w:cs="Calibri"/>
          <w:sz w:val="24"/>
          <w:szCs w:val="24"/>
        </w:rPr>
        <w:t xml:space="preserve">The avoidance of conflicts of interest (including the conditions under which staff may trade in securities). </w:t>
      </w:r>
    </w:p>
    <w:p w:rsidR="00FB66A7" w:rsidRPr="00AC666E" w:rsidRDefault="00FB66A7" w:rsidP="00E004EC">
      <w:pPr>
        <w:ind w:left="990" w:hanging="360"/>
        <w:jc w:val="both"/>
        <w:rPr>
          <w:rFonts w:cs="Calibri"/>
          <w:sz w:val="24"/>
          <w:szCs w:val="24"/>
        </w:rPr>
      </w:pPr>
      <w:r w:rsidRPr="00AC666E">
        <w:rPr>
          <w:rFonts w:cs="Calibri"/>
          <w:sz w:val="24"/>
          <w:szCs w:val="24"/>
        </w:rPr>
        <w:t xml:space="preserve">b) </w:t>
      </w:r>
      <w:r w:rsidR="00E004EC">
        <w:rPr>
          <w:rFonts w:cs="Calibri"/>
          <w:sz w:val="24"/>
          <w:szCs w:val="24"/>
        </w:rPr>
        <w:tab/>
      </w:r>
      <w:r w:rsidRPr="00AC666E">
        <w:rPr>
          <w:rFonts w:cs="Calibri"/>
          <w:sz w:val="24"/>
          <w:szCs w:val="24"/>
        </w:rPr>
        <w:t xml:space="preserve">The appropriate use of information obtained in the course of the exercise of powers and the discharge of duties. </w:t>
      </w:r>
    </w:p>
    <w:p w:rsidR="00FB66A7" w:rsidRPr="00AC666E" w:rsidRDefault="00FB66A7" w:rsidP="00E004EC">
      <w:pPr>
        <w:ind w:left="990" w:hanging="360"/>
        <w:jc w:val="both"/>
        <w:rPr>
          <w:rFonts w:cs="Calibri"/>
          <w:sz w:val="24"/>
          <w:szCs w:val="24"/>
        </w:rPr>
      </w:pPr>
      <w:r w:rsidRPr="00AC666E">
        <w:rPr>
          <w:rFonts w:cs="Calibri"/>
          <w:sz w:val="24"/>
          <w:szCs w:val="24"/>
        </w:rPr>
        <w:t xml:space="preserve">c) </w:t>
      </w:r>
      <w:r w:rsidR="00E004EC">
        <w:rPr>
          <w:rFonts w:cs="Calibri"/>
          <w:sz w:val="24"/>
          <w:szCs w:val="24"/>
        </w:rPr>
        <w:tab/>
      </w:r>
      <w:r w:rsidRPr="00AC666E">
        <w:rPr>
          <w:rFonts w:cs="Calibri"/>
          <w:sz w:val="24"/>
          <w:szCs w:val="24"/>
        </w:rPr>
        <w:t xml:space="preserve">The proper observance of confidentiality and secrecy provisions and the protection of personal data. </w:t>
      </w:r>
    </w:p>
    <w:p w:rsidR="00FB66A7" w:rsidRPr="00AC666E" w:rsidRDefault="00FB66A7" w:rsidP="00E004EC">
      <w:pPr>
        <w:ind w:left="990" w:hanging="360"/>
        <w:jc w:val="both"/>
        <w:rPr>
          <w:rFonts w:cs="Calibri"/>
          <w:sz w:val="24"/>
          <w:szCs w:val="24"/>
        </w:rPr>
      </w:pPr>
      <w:r w:rsidRPr="00AC666E">
        <w:rPr>
          <w:rFonts w:cs="Calibri"/>
          <w:sz w:val="24"/>
          <w:szCs w:val="24"/>
        </w:rPr>
        <w:t>d)</w:t>
      </w:r>
      <w:r w:rsidR="00E004EC">
        <w:rPr>
          <w:rFonts w:cs="Calibri"/>
          <w:sz w:val="24"/>
          <w:szCs w:val="24"/>
        </w:rPr>
        <w:tab/>
      </w:r>
      <w:r w:rsidRPr="00AC666E">
        <w:rPr>
          <w:rFonts w:cs="Calibri"/>
          <w:sz w:val="24"/>
          <w:szCs w:val="24"/>
        </w:rPr>
        <w:t xml:space="preserve">The observance of procedural fairness. </w:t>
      </w:r>
    </w:p>
    <w:p w:rsidR="00FB66A7" w:rsidRPr="00AC666E" w:rsidRDefault="0006292B" w:rsidP="00F24BA7">
      <w:pPr>
        <w:ind w:left="360" w:hanging="360"/>
        <w:jc w:val="both"/>
        <w:rPr>
          <w:rFonts w:cs="Calibri"/>
          <w:sz w:val="24"/>
          <w:szCs w:val="24"/>
        </w:rPr>
      </w:pPr>
      <w:r w:rsidRPr="00AC666E">
        <w:rPr>
          <w:rFonts w:cs="Calibri"/>
          <w:sz w:val="24"/>
          <w:szCs w:val="24"/>
        </w:rPr>
        <w:t>(2</w:t>
      </w:r>
      <w:r w:rsidR="00AE6117" w:rsidRPr="00AC666E">
        <w:rPr>
          <w:rFonts w:cs="Calibri"/>
          <w:sz w:val="24"/>
          <w:szCs w:val="24"/>
        </w:rPr>
        <w:t>)</w:t>
      </w:r>
      <w:r w:rsidR="00FB66A7" w:rsidRPr="00AC666E">
        <w:rPr>
          <w:rFonts w:cs="Calibri"/>
          <w:sz w:val="24"/>
          <w:szCs w:val="24"/>
        </w:rPr>
        <w:t xml:space="preserve"> </w:t>
      </w:r>
      <w:r w:rsidRPr="00AC666E">
        <w:rPr>
          <w:rFonts w:cs="Calibri"/>
          <w:sz w:val="24"/>
          <w:szCs w:val="24"/>
        </w:rPr>
        <w:t xml:space="preserve">If the staff of the </w:t>
      </w:r>
      <w:r w:rsidR="00AE6117" w:rsidRPr="00AC666E">
        <w:rPr>
          <w:rFonts w:cs="Calibri"/>
          <w:sz w:val="24"/>
          <w:szCs w:val="24"/>
        </w:rPr>
        <w:t>Competent</w:t>
      </w:r>
      <w:r w:rsidRPr="00AC666E">
        <w:rPr>
          <w:rFonts w:cs="Calibri"/>
          <w:sz w:val="24"/>
          <w:szCs w:val="24"/>
        </w:rPr>
        <w:t xml:space="preserve"> Authority fails </w:t>
      </w:r>
      <w:r w:rsidR="00FB66A7" w:rsidRPr="00AC666E">
        <w:rPr>
          <w:rFonts w:cs="Calibri"/>
          <w:sz w:val="24"/>
          <w:szCs w:val="24"/>
        </w:rPr>
        <w:t xml:space="preserve">to meet </w:t>
      </w:r>
      <w:r w:rsidRPr="00AC666E">
        <w:rPr>
          <w:rFonts w:cs="Calibri"/>
          <w:sz w:val="24"/>
          <w:szCs w:val="24"/>
        </w:rPr>
        <w:t xml:space="preserve">the </w:t>
      </w:r>
      <w:r w:rsidR="00FB66A7" w:rsidRPr="00AC666E">
        <w:rPr>
          <w:rFonts w:cs="Calibri"/>
          <w:sz w:val="24"/>
          <w:szCs w:val="24"/>
        </w:rPr>
        <w:t xml:space="preserve">standards of professional </w:t>
      </w:r>
      <w:r w:rsidR="00AE6117" w:rsidRPr="00AC666E">
        <w:rPr>
          <w:rFonts w:cs="Calibri"/>
          <w:sz w:val="24"/>
          <w:szCs w:val="24"/>
        </w:rPr>
        <w:t xml:space="preserve">and ethical </w:t>
      </w:r>
      <w:r w:rsidR="000D108B" w:rsidRPr="00AC666E">
        <w:rPr>
          <w:rFonts w:cs="Calibri"/>
          <w:sz w:val="24"/>
          <w:szCs w:val="24"/>
        </w:rPr>
        <w:t>integrity and</w:t>
      </w:r>
      <w:r w:rsidRPr="00AC666E">
        <w:rPr>
          <w:rFonts w:cs="Calibri"/>
          <w:sz w:val="24"/>
          <w:szCs w:val="24"/>
        </w:rPr>
        <w:t xml:space="preserve"> confidentiality, they </w:t>
      </w:r>
      <w:r w:rsidR="00FB66A7" w:rsidRPr="00AC666E">
        <w:rPr>
          <w:rFonts w:cs="Calibri"/>
          <w:sz w:val="24"/>
          <w:szCs w:val="24"/>
        </w:rPr>
        <w:t>sh</w:t>
      </w:r>
      <w:r w:rsidRPr="00AC666E">
        <w:rPr>
          <w:rFonts w:cs="Calibri"/>
          <w:sz w:val="24"/>
          <w:szCs w:val="24"/>
        </w:rPr>
        <w:t>all</w:t>
      </w:r>
      <w:r w:rsidR="00FB66A7" w:rsidRPr="00AC666E">
        <w:rPr>
          <w:rFonts w:cs="Calibri"/>
          <w:sz w:val="24"/>
          <w:szCs w:val="24"/>
        </w:rPr>
        <w:t xml:space="preserve"> be subject to sanctions</w:t>
      </w:r>
      <w:r w:rsidRPr="00AC666E">
        <w:rPr>
          <w:rFonts w:cs="Calibri"/>
          <w:sz w:val="24"/>
          <w:szCs w:val="24"/>
        </w:rPr>
        <w:t>.</w:t>
      </w:r>
    </w:p>
    <w:p w:rsidR="00F24BA7" w:rsidRDefault="00F24BA7" w:rsidP="00F24BA7">
      <w:pPr>
        <w:widowControl w:val="0"/>
        <w:tabs>
          <w:tab w:val="left" w:pos="975"/>
        </w:tabs>
        <w:spacing w:after="0" w:line="275" w:lineRule="exact"/>
        <w:ind w:left="294" w:right="-268"/>
        <w:jc w:val="center"/>
        <w:outlineLvl w:val="0"/>
        <w:rPr>
          <w:b/>
          <w:shadow/>
          <w:sz w:val="28"/>
          <w:szCs w:val="24"/>
        </w:rPr>
      </w:pPr>
    </w:p>
    <w:p w:rsidR="003A7A06"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1</w:t>
      </w:r>
      <w:r w:rsidR="00F24BA7">
        <w:rPr>
          <w:b/>
          <w:shadow/>
          <w:sz w:val="28"/>
          <w:szCs w:val="24"/>
        </w:rPr>
        <w:t>4</w:t>
      </w:r>
    </w:p>
    <w:p w:rsidR="003A7A06"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EFFECTIVE COMPLIANCE PROGRAM</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3A7A06" w:rsidRPr="00AC666E" w:rsidRDefault="000D108B" w:rsidP="00F24BA7">
      <w:pPr>
        <w:pStyle w:val="ListParagraph"/>
        <w:numPr>
          <w:ilvl w:val="0"/>
          <w:numId w:val="18"/>
        </w:numPr>
        <w:ind w:left="450" w:hanging="450"/>
        <w:jc w:val="both"/>
        <w:rPr>
          <w:rFonts w:cs="Calibri"/>
          <w:sz w:val="24"/>
          <w:szCs w:val="24"/>
        </w:rPr>
      </w:pPr>
      <w:r w:rsidRPr="00AC666E">
        <w:rPr>
          <w:rFonts w:cs="Calibri"/>
          <w:sz w:val="24"/>
          <w:szCs w:val="24"/>
        </w:rPr>
        <w:t xml:space="preserve">The </w:t>
      </w:r>
      <w:r w:rsidR="00AE6117" w:rsidRPr="00AC666E">
        <w:rPr>
          <w:rFonts w:cs="Calibri"/>
          <w:sz w:val="24"/>
          <w:szCs w:val="24"/>
        </w:rPr>
        <w:t>Competent</w:t>
      </w:r>
      <w:r w:rsidRPr="00AC666E">
        <w:rPr>
          <w:rFonts w:cs="Calibri"/>
          <w:sz w:val="24"/>
          <w:szCs w:val="24"/>
        </w:rPr>
        <w:t xml:space="preserve"> Authority</w:t>
      </w:r>
      <w:r w:rsidR="003A7A06" w:rsidRPr="00AC666E">
        <w:rPr>
          <w:rFonts w:cs="Calibri"/>
          <w:sz w:val="24"/>
          <w:szCs w:val="24"/>
        </w:rPr>
        <w:t xml:space="preserve"> sh</w:t>
      </w:r>
      <w:r w:rsidRPr="00AC666E">
        <w:rPr>
          <w:rFonts w:cs="Calibri"/>
          <w:sz w:val="24"/>
          <w:szCs w:val="24"/>
        </w:rPr>
        <w:t xml:space="preserve">all </w:t>
      </w:r>
      <w:r w:rsidR="003A7A06" w:rsidRPr="00AC666E">
        <w:rPr>
          <w:rFonts w:cs="Calibri"/>
          <w:sz w:val="24"/>
          <w:szCs w:val="24"/>
        </w:rPr>
        <w:t xml:space="preserve">have the power to require the provision of information in the ordinary course of business, in response to an inquiry or as part of a reporting cycle, or to carry out inspections of </w:t>
      </w:r>
      <w:r w:rsidRPr="00AC666E">
        <w:rPr>
          <w:rFonts w:cs="Calibri"/>
          <w:sz w:val="24"/>
          <w:szCs w:val="24"/>
        </w:rPr>
        <w:t>licensed market</w:t>
      </w:r>
      <w:r w:rsidR="003A7A06" w:rsidRPr="00AC666E">
        <w:rPr>
          <w:rFonts w:cs="Calibri"/>
          <w:sz w:val="24"/>
          <w:szCs w:val="24"/>
        </w:rPr>
        <w:t xml:space="preserve"> </w:t>
      </w:r>
      <w:r w:rsidRPr="00AC666E">
        <w:rPr>
          <w:rFonts w:cs="Calibri"/>
          <w:sz w:val="24"/>
          <w:szCs w:val="24"/>
        </w:rPr>
        <w:t>intermediarie</w:t>
      </w:r>
      <w:r w:rsidR="003A7A06" w:rsidRPr="00AC666E">
        <w:rPr>
          <w:rFonts w:cs="Calibri"/>
          <w:sz w:val="24"/>
          <w:szCs w:val="24"/>
        </w:rPr>
        <w:t xml:space="preserve">s’ business operations whenever it believes </w:t>
      </w:r>
      <w:r w:rsidRPr="00AC666E">
        <w:rPr>
          <w:rFonts w:cs="Calibri"/>
          <w:sz w:val="24"/>
          <w:szCs w:val="24"/>
        </w:rPr>
        <w:t xml:space="preserve">it is </w:t>
      </w:r>
      <w:r w:rsidR="003A7A06" w:rsidRPr="00AC666E">
        <w:rPr>
          <w:rFonts w:cs="Calibri"/>
          <w:sz w:val="24"/>
          <w:szCs w:val="24"/>
        </w:rPr>
        <w:t xml:space="preserve">necessary to ensure compliance with relevant standards. </w:t>
      </w:r>
    </w:p>
    <w:p w:rsidR="000D108B" w:rsidRPr="00AC666E" w:rsidRDefault="000D108B" w:rsidP="000D108B">
      <w:pPr>
        <w:pStyle w:val="ListParagraph"/>
        <w:jc w:val="both"/>
        <w:rPr>
          <w:rFonts w:cs="Calibri"/>
          <w:sz w:val="24"/>
          <w:szCs w:val="24"/>
        </w:rPr>
      </w:pPr>
    </w:p>
    <w:p w:rsidR="003A7A06" w:rsidRPr="00AC666E" w:rsidRDefault="000D108B" w:rsidP="00F24BA7">
      <w:pPr>
        <w:pStyle w:val="ListParagraph"/>
        <w:numPr>
          <w:ilvl w:val="0"/>
          <w:numId w:val="18"/>
        </w:numPr>
        <w:ind w:left="450" w:hanging="450"/>
        <w:jc w:val="both"/>
        <w:rPr>
          <w:rFonts w:cs="Calibri"/>
          <w:sz w:val="24"/>
          <w:szCs w:val="24"/>
        </w:rPr>
      </w:pPr>
      <w:r w:rsidRPr="00AC666E">
        <w:rPr>
          <w:rFonts w:cs="Calibri"/>
          <w:sz w:val="24"/>
          <w:szCs w:val="24"/>
        </w:rPr>
        <w:t xml:space="preserve">The </w:t>
      </w:r>
      <w:r w:rsidR="00AE6117" w:rsidRPr="00AC666E">
        <w:rPr>
          <w:rFonts w:cs="Calibri"/>
          <w:sz w:val="24"/>
          <w:szCs w:val="24"/>
        </w:rPr>
        <w:t>Competent</w:t>
      </w:r>
      <w:r w:rsidRPr="00AC666E">
        <w:rPr>
          <w:rFonts w:cs="Calibri"/>
          <w:sz w:val="24"/>
          <w:szCs w:val="24"/>
        </w:rPr>
        <w:t xml:space="preserve"> Authority</w:t>
      </w:r>
      <w:r w:rsidR="003A7A06" w:rsidRPr="00AC666E">
        <w:rPr>
          <w:rFonts w:cs="Calibri"/>
          <w:sz w:val="24"/>
          <w:szCs w:val="24"/>
        </w:rPr>
        <w:t xml:space="preserve"> sh</w:t>
      </w:r>
      <w:r w:rsidRPr="00AC666E">
        <w:rPr>
          <w:rFonts w:cs="Calibri"/>
          <w:sz w:val="24"/>
          <w:szCs w:val="24"/>
        </w:rPr>
        <w:t xml:space="preserve">all </w:t>
      </w:r>
      <w:r w:rsidR="003A7A06" w:rsidRPr="00AC666E">
        <w:rPr>
          <w:rFonts w:cs="Calibri"/>
          <w:sz w:val="24"/>
          <w:szCs w:val="24"/>
        </w:rPr>
        <w:t xml:space="preserve">be able to require the provision of all information </w:t>
      </w:r>
      <w:r w:rsidR="00AE6117" w:rsidRPr="00AC666E">
        <w:rPr>
          <w:rFonts w:cs="Calibri"/>
          <w:sz w:val="24"/>
          <w:szCs w:val="24"/>
        </w:rPr>
        <w:t xml:space="preserve">from all regulated entities </w:t>
      </w:r>
      <w:r w:rsidR="003A7A06" w:rsidRPr="00AC666E">
        <w:rPr>
          <w:rFonts w:cs="Calibri"/>
          <w:sz w:val="24"/>
          <w:szCs w:val="24"/>
        </w:rPr>
        <w:t xml:space="preserve">reasonably </w:t>
      </w:r>
      <w:r w:rsidR="00AE6117" w:rsidRPr="00AC666E">
        <w:rPr>
          <w:rFonts w:cs="Calibri"/>
          <w:sz w:val="24"/>
          <w:szCs w:val="24"/>
        </w:rPr>
        <w:t>required</w:t>
      </w:r>
      <w:r w:rsidR="003A7A06" w:rsidRPr="00AC666E">
        <w:rPr>
          <w:rFonts w:cs="Calibri"/>
          <w:sz w:val="24"/>
          <w:szCs w:val="24"/>
        </w:rPr>
        <w:t xml:space="preserve"> to ensure compliance with relevant standards, including books, documents, communications, and statements.</w:t>
      </w:r>
    </w:p>
    <w:p w:rsidR="000D108B" w:rsidRPr="00AC666E" w:rsidRDefault="000D108B" w:rsidP="000D108B">
      <w:pPr>
        <w:pStyle w:val="ListParagraph"/>
        <w:rPr>
          <w:rFonts w:cs="Calibri"/>
          <w:sz w:val="24"/>
          <w:szCs w:val="24"/>
        </w:rPr>
      </w:pPr>
    </w:p>
    <w:p w:rsidR="003A7A06" w:rsidRPr="00AC666E" w:rsidRDefault="000D108B" w:rsidP="00F24BA7">
      <w:pPr>
        <w:pStyle w:val="ListParagraph"/>
        <w:numPr>
          <w:ilvl w:val="0"/>
          <w:numId w:val="18"/>
        </w:numPr>
        <w:ind w:left="450" w:hanging="450"/>
        <w:jc w:val="both"/>
        <w:rPr>
          <w:rFonts w:cs="Calibri"/>
          <w:sz w:val="24"/>
          <w:szCs w:val="24"/>
        </w:rPr>
      </w:pPr>
      <w:r w:rsidRPr="00AC666E">
        <w:rPr>
          <w:rFonts w:cs="Calibri"/>
          <w:sz w:val="24"/>
          <w:szCs w:val="24"/>
        </w:rPr>
        <w:t>Where the</w:t>
      </w:r>
      <w:r w:rsidR="00AE6117" w:rsidRPr="00AC666E">
        <w:rPr>
          <w:rFonts w:cs="Calibri"/>
          <w:sz w:val="24"/>
          <w:szCs w:val="24"/>
        </w:rPr>
        <w:t xml:space="preserve"> Competent Authorities</w:t>
      </w:r>
      <w:r w:rsidRPr="00AC666E">
        <w:rPr>
          <w:rFonts w:cs="Calibri"/>
          <w:sz w:val="24"/>
          <w:szCs w:val="24"/>
        </w:rPr>
        <w:t>’</w:t>
      </w:r>
      <w:r w:rsidR="003A7A06" w:rsidRPr="00AC666E">
        <w:rPr>
          <w:rFonts w:cs="Calibri"/>
          <w:sz w:val="24"/>
          <w:szCs w:val="24"/>
        </w:rPr>
        <w:t xml:space="preserve"> enforcement responsibilities are delegated to </w:t>
      </w:r>
      <w:r w:rsidRPr="00AC666E">
        <w:rPr>
          <w:rFonts w:cs="Calibri"/>
          <w:sz w:val="24"/>
          <w:szCs w:val="24"/>
        </w:rPr>
        <w:t>a</w:t>
      </w:r>
      <w:r w:rsidR="003A7A06" w:rsidRPr="00AC666E">
        <w:rPr>
          <w:rFonts w:cs="Calibri"/>
          <w:sz w:val="24"/>
          <w:szCs w:val="24"/>
        </w:rPr>
        <w:t xml:space="preserve"> </w:t>
      </w:r>
      <w:r w:rsidRPr="00AC666E">
        <w:rPr>
          <w:rFonts w:cs="Calibri"/>
          <w:sz w:val="24"/>
          <w:szCs w:val="24"/>
        </w:rPr>
        <w:t>Self-Regulatory Organization (S</w:t>
      </w:r>
      <w:r w:rsidR="003A7A06" w:rsidRPr="00AC666E">
        <w:rPr>
          <w:rFonts w:cs="Calibri"/>
          <w:sz w:val="24"/>
          <w:szCs w:val="24"/>
        </w:rPr>
        <w:t>RO</w:t>
      </w:r>
      <w:r w:rsidRPr="00AC666E">
        <w:rPr>
          <w:rFonts w:cs="Calibri"/>
          <w:sz w:val="24"/>
          <w:szCs w:val="24"/>
        </w:rPr>
        <w:t>)</w:t>
      </w:r>
      <w:r w:rsidR="003A7A06" w:rsidRPr="00AC666E">
        <w:rPr>
          <w:rFonts w:cs="Calibri"/>
          <w:sz w:val="24"/>
          <w:szCs w:val="24"/>
        </w:rPr>
        <w:t xml:space="preserve"> or a third party, these parties </w:t>
      </w:r>
      <w:r w:rsidR="00D01AC2" w:rsidRPr="00AC666E">
        <w:rPr>
          <w:rFonts w:cs="Calibri"/>
          <w:sz w:val="24"/>
          <w:szCs w:val="24"/>
        </w:rPr>
        <w:t>shall be</w:t>
      </w:r>
      <w:r w:rsidR="003A7A06" w:rsidRPr="00AC666E">
        <w:rPr>
          <w:rFonts w:cs="Calibri"/>
          <w:sz w:val="24"/>
          <w:szCs w:val="24"/>
        </w:rPr>
        <w:t xml:space="preserve"> subject to disclosure </w:t>
      </w:r>
      <w:r w:rsidR="003A7A06" w:rsidRPr="00AC666E">
        <w:rPr>
          <w:rFonts w:cs="Calibri"/>
          <w:sz w:val="24"/>
          <w:szCs w:val="24"/>
        </w:rPr>
        <w:lastRenderedPageBreak/>
        <w:t>and confidentiality requirements that are as stringent as those applicable to the</w:t>
      </w:r>
      <w:r w:rsidR="00AE6117" w:rsidRPr="00AC666E">
        <w:rPr>
          <w:rFonts w:cs="Calibri"/>
          <w:sz w:val="24"/>
          <w:szCs w:val="24"/>
        </w:rPr>
        <w:t xml:space="preserve"> </w:t>
      </w:r>
      <w:r w:rsidR="00A46705" w:rsidRPr="00AC666E">
        <w:rPr>
          <w:rFonts w:cs="Calibri"/>
          <w:sz w:val="24"/>
          <w:szCs w:val="24"/>
        </w:rPr>
        <w:t>Competent Author</w:t>
      </w:r>
      <w:r w:rsidR="00AE6117" w:rsidRPr="00AC666E">
        <w:rPr>
          <w:rFonts w:cs="Calibri"/>
          <w:sz w:val="24"/>
          <w:szCs w:val="24"/>
        </w:rPr>
        <w:t>ities</w:t>
      </w:r>
      <w:r w:rsidR="003A7A06" w:rsidRPr="00AC666E">
        <w:rPr>
          <w:rFonts w:cs="Calibri"/>
          <w:sz w:val="24"/>
          <w:szCs w:val="24"/>
        </w:rPr>
        <w:t xml:space="preserve">.  </w:t>
      </w:r>
    </w:p>
    <w:p w:rsidR="00CE537D" w:rsidRPr="00F24BA7" w:rsidRDefault="00CE537D"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1</w:t>
      </w:r>
      <w:r w:rsidR="00F24BA7">
        <w:rPr>
          <w:b/>
          <w:shadow/>
          <w:sz w:val="28"/>
          <w:szCs w:val="24"/>
        </w:rPr>
        <w:t>5</w:t>
      </w:r>
    </w:p>
    <w:p w:rsidR="00CE537D" w:rsidRDefault="00CE537D"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INVESTIGATIVE AND SURVEILLANCE POWERS</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CE537D" w:rsidRPr="00AC666E" w:rsidRDefault="00CE537D" w:rsidP="00F24BA7">
      <w:pPr>
        <w:pStyle w:val="ListParagraph"/>
        <w:numPr>
          <w:ilvl w:val="0"/>
          <w:numId w:val="20"/>
        </w:numPr>
        <w:ind w:hanging="630"/>
        <w:jc w:val="both"/>
        <w:rPr>
          <w:rFonts w:cs="Calibri"/>
          <w:sz w:val="24"/>
          <w:szCs w:val="24"/>
        </w:rPr>
      </w:pPr>
      <w:r w:rsidRPr="00AC666E">
        <w:rPr>
          <w:rFonts w:cs="Calibri"/>
          <w:sz w:val="24"/>
          <w:szCs w:val="24"/>
        </w:rPr>
        <w:t xml:space="preserve">The Investigative and Surveillance powers of the Competent Authorities shall ensure an effective and credible enforcement system. The Competent Authority shall ensure that it has sufficient powers and mechanisms to; </w:t>
      </w:r>
    </w:p>
    <w:p w:rsidR="00CE537D" w:rsidRPr="00AC666E" w:rsidRDefault="00CE537D" w:rsidP="00E004EC">
      <w:pPr>
        <w:ind w:left="1710" w:hanging="540"/>
        <w:jc w:val="both"/>
        <w:rPr>
          <w:rFonts w:cs="Calibri"/>
          <w:sz w:val="24"/>
          <w:szCs w:val="24"/>
        </w:rPr>
      </w:pPr>
      <w:r w:rsidRPr="00AC666E">
        <w:rPr>
          <w:rFonts w:cs="Calibri"/>
          <w:sz w:val="24"/>
          <w:szCs w:val="24"/>
        </w:rPr>
        <w:t xml:space="preserve">(a) </w:t>
      </w:r>
      <w:r w:rsidR="00E004EC">
        <w:rPr>
          <w:rFonts w:cs="Calibri"/>
          <w:sz w:val="24"/>
          <w:szCs w:val="24"/>
        </w:rPr>
        <w:tab/>
      </w:r>
      <w:r w:rsidRPr="00AC666E">
        <w:rPr>
          <w:rFonts w:cs="Calibri"/>
          <w:sz w:val="24"/>
          <w:szCs w:val="24"/>
        </w:rPr>
        <w:t xml:space="preserve">Detect suspected breaches of the law in an effective and timely manner. </w:t>
      </w:r>
    </w:p>
    <w:p w:rsidR="00CE537D" w:rsidRPr="00AC666E" w:rsidRDefault="00CE537D" w:rsidP="00E004EC">
      <w:pPr>
        <w:ind w:left="1710" w:hanging="540"/>
        <w:jc w:val="both"/>
        <w:rPr>
          <w:rFonts w:cs="Calibri"/>
          <w:sz w:val="24"/>
          <w:szCs w:val="24"/>
        </w:rPr>
      </w:pPr>
      <w:r w:rsidRPr="00AC666E">
        <w:rPr>
          <w:rFonts w:cs="Calibri"/>
          <w:sz w:val="24"/>
          <w:szCs w:val="24"/>
        </w:rPr>
        <w:t xml:space="preserve">(b) </w:t>
      </w:r>
      <w:r w:rsidR="00E004EC">
        <w:rPr>
          <w:rFonts w:cs="Calibri"/>
          <w:sz w:val="24"/>
          <w:szCs w:val="24"/>
        </w:rPr>
        <w:tab/>
      </w:r>
      <w:r w:rsidRPr="00AC666E">
        <w:rPr>
          <w:rFonts w:cs="Calibri"/>
          <w:sz w:val="24"/>
          <w:szCs w:val="24"/>
        </w:rPr>
        <w:t xml:space="preserve">Gather the relevant information necessary for investigating such potential breaches. </w:t>
      </w:r>
    </w:p>
    <w:p w:rsidR="00CE537D" w:rsidRPr="00AC666E" w:rsidRDefault="00CE537D" w:rsidP="00E004EC">
      <w:pPr>
        <w:ind w:left="1710" w:hanging="540"/>
        <w:jc w:val="both"/>
        <w:rPr>
          <w:rFonts w:cs="Calibri"/>
          <w:sz w:val="24"/>
          <w:szCs w:val="24"/>
        </w:rPr>
      </w:pPr>
      <w:r w:rsidRPr="00AC666E">
        <w:rPr>
          <w:rFonts w:cs="Calibri"/>
          <w:sz w:val="24"/>
          <w:szCs w:val="24"/>
        </w:rPr>
        <w:t xml:space="preserve">(c) </w:t>
      </w:r>
      <w:r w:rsidR="00E004EC">
        <w:rPr>
          <w:rFonts w:cs="Calibri"/>
          <w:sz w:val="24"/>
          <w:szCs w:val="24"/>
        </w:rPr>
        <w:tab/>
      </w:r>
      <w:r w:rsidRPr="00AC666E">
        <w:rPr>
          <w:rFonts w:cs="Calibri"/>
          <w:sz w:val="24"/>
          <w:szCs w:val="24"/>
        </w:rPr>
        <w:t xml:space="preserve">Be able to use such information to take action where a breach of the law is identified. </w:t>
      </w:r>
    </w:p>
    <w:p w:rsidR="00CE537D" w:rsidRPr="00AC666E" w:rsidRDefault="0070090F" w:rsidP="00F24BA7">
      <w:pPr>
        <w:pStyle w:val="ListParagraph"/>
        <w:numPr>
          <w:ilvl w:val="0"/>
          <w:numId w:val="20"/>
        </w:numPr>
        <w:ind w:hanging="630"/>
        <w:jc w:val="both"/>
        <w:rPr>
          <w:rFonts w:cs="Calibri"/>
          <w:sz w:val="24"/>
          <w:szCs w:val="24"/>
        </w:rPr>
      </w:pPr>
      <w:r w:rsidRPr="00AC666E">
        <w:rPr>
          <w:rFonts w:cs="Calibri"/>
          <w:sz w:val="24"/>
          <w:szCs w:val="24"/>
        </w:rPr>
        <w:t>Competent Authorities</w:t>
      </w:r>
      <w:r w:rsidR="00CE537D" w:rsidRPr="00AC666E">
        <w:rPr>
          <w:rFonts w:cs="Calibri"/>
          <w:sz w:val="24"/>
          <w:szCs w:val="24"/>
        </w:rPr>
        <w:t xml:space="preserve"> shall have a compliance system in place for the licensed market intermediaries and this will be aimed at detecting and deterring securities law violations. </w:t>
      </w:r>
    </w:p>
    <w:p w:rsidR="003A7A06"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1</w:t>
      </w:r>
      <w:r w:rsidR="00F24BA7">
        <w:rPr>
          <w:b/>
          <w:shadow/>
          <w:sz w:val="28"/>
          <w:szCs w:val="24"/>
        </w:rPr>
        <w:t>6</w:t>
      </w:r>
    </w:p>
    <w:p w:rsidR="00966DCC"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ENFORCEMENT POWERS</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966DCC" w:rsidRPr="00AC666E" w:rsidRDefault="00966DCC" w:rsidP="00F24BA7">
      <w:pPr>
        <w:pStyle w:val="ListParagraph"/>
        <w:numPr>
          <w:ilvl w:val="0"/>
          <w:numId w:val="19"/>
        </w:numPr>
        <w:ind w:hanging="630"/>
        <w:rPr>
          <w:rFonts w:cs="Calibri"/>
          <w:b/>
          <w:sz w:val="24"/>
          <w:szCs w:val="24"/>
        </w:rPr>
      </w:pPr>
      <w:r w:rsidRPr="00AC666E">
        <w:rPr>
          <w:rFonts w:cs="Calibri"/>
          <w:sz w:val="24"/>
          <w:szCs w:val="24"/>
        </w:rPr>
        <w:t>The</w:t>
      </w:r>
      <w:r w:rsidR="00AE6117" w:rsidRPr="00AC666E">
        <w:rPr>
          <w:rFonts w:cs="Calibri"/>
          <w:sz w:val="24"/>
          <w:szCs w:val="24"/>
        </w:rPr>
        <w:t xml:space="preserve"> </w:t>
      </w:r>
      <w:r w:rsidR="00A46705" w:rsidRPr="00AC666E">
        <w:rPr>
          <w:rFonts w:cs="Calibri"/>
          <w:sz w:val="24"/>
          <w:szCs w:val="24"/>
        </w:rPr>
        <w:t xml:space="preserve">Competent Authorities </w:t>
      </w:r>
      <w:r w:rsidR="00537F68" w:rsidRPr="00AC666E">
        <w:rPr>
          <w:rFonts w:cs="Calibri"/>
          <w:sz w:val="24"/>
          <w:szCs w:val="24"/>
        </w:rPr>
        <w:t xml:space="preserve"> sh</w:t>
      </w:r>
      <w:r w:rsidRPr="00AC666E">
        <w:rPr>
          <w:rFonts w:cs="Calibri"/>
          <w:sz w:val="24"/>
          <w:szCs w:val="24"/>
        </w:rPr>
        <w:t xml:space="preserve">all </w:t>
      </w:r>
      <w:r w:rsidR="00AE6117" w:rsidRPr="00AC666E">
        <w:rPr>
          <w:rFonts w:cs="Calibri"/>
          <w:sz w:val="24"/>
          <w:szCs w:val="24"/>
        </w:rPr>
        <w:t>have</w:t>
      </w:r>
      <w:r w:rsidR="00537F68" w:rsidRPr="00AC666E">
        <w:rPr>
          <w:rFonts w:cs="Calibri"/>
          <w:sz w:val="24"/>
          <w:szCs w:val="24"/>
        </w:rPr>
        <w:t xml:space="preserve"> comprehensive investigative and enforcement powers including the power:</w:t>
      </w:r>
    </w:p>
    <w:p w:rsidR="00966DCC" w:rsidRPr="00AC666E" w:rsidRDefault="00537F68" w:rsidP="00E526A7">
      <w:pPr>
        <w:pStyle w:val="ListParagraph"/>
        <w:numPr>
          <w:ilvl w:val="0"/>
          <w:numId w:val="11"/>
        </w:numPr>
        <w:ind w:left="1440" w:hanging="450"/>
        <w:jc w:val="both"/>
        <w:rPr>
          <w:rFonts w:cs="Calibri"/>
          <w:sz w:val="24"/>
          <w:szCs w:val="24"/>
        </w:rPr>
      </w:pPr>
      <w:r w:rsidRPr="00AC666E">
        <w:rPr>
          <w:rFonts w:cs="Calibri"/>
          <w:sz w:val="24"/>
          <w:szCs w:val="24"/>
        </w:rPr>
        <w:t xml:space="preserve">to seek orders or to take action to enforce regulatory, administrative or investigative powers; </w:t>
      </w:r>
    </w:p>
    <w:p w:rsidR="00966DCC" w:rsidRPr="00AC666E" w:rsidRDefault="00537F68" w:rsidP="00E526A7">
      <w:pPr>
        <w:pStyle w:val="ListParagraph"/>
        <w:numPr>
          <w:ilvl w:val="0"/>
          <w:numId w:val="11"/>
        </w:numPr>
        <w:ind w:left="1440" w:hanging="450"/>
        <w:jc w:val="both"/>
        <w:rPr>
          <w:rFonts w:cs="Calibri"/>
          <w:sz w:val="24"/>
          <w:szCs w:val="24"/>
        </w:rPr>
      </w:pPr>
      <w:r w:rsidRPr="00AC666E">
        <w:rPr>
          <w:rFonts w:cs="Calibri"/>
          <w:sz w:val="24"/>
          <w:szCs w:val="24"/>
        </w:rPr>
        <w:t>to</w:t>
      </w:r>
      <w:r w:rsidR="00CE537D" w:rsidRPr="00AC666E">
        <w:rPr>
          <w:rFonts w:cs="Calibri"/>
          <w:sz w:val="24"/>
          <w:szCs w:val="24"/>
        </w:rPr>
        <w:t xml:space="preserve"> impose or seek appropriate sanctions</w:t>
      </w:r>
      <w:r w:rsidRPr="00AC666E">
        <w:rPr>
          <w:rFonts w:cs="Calibri"/>
          <w:sz w:val="24"/>
          <w:szCs w:val="24"/>
        </w:rPr>
        <w:t xml:space="preserve">; </w:t>
      </w:r>
      <w:r w:rsidR="00AE6117" w:rsidRPr="00AC666E">
        <w:rPr>
          <w:rFonts w:cs="Calibri"/>
          <w:sz w:val="24"/>
          <w:szCs w:val="24"/>
        </w:rPr>
        <w:t>and</w:t>
      </w:r>
    </w:p>
    <w:p w:rsidR="00537F68" w:rsidRDefault="00537F68" w:rsidP="00E526A7">
      <w:pPr>
        <w:pStyle w:val="ListParagraph"/>
        <w:numPr>
          <w:ilvl w:val="0"/>
          <w:numId w:val="11"/>
        </w:numPr>
        <w:ind w:left="1440" w:hanging="450"/>
        <w:jc w:val="both"/>
        <w:rPr>
          <w:rFonts w:cs="Calibri"/>
          <w:sz w:val="24"/>
          <w:szCs w:val="24"/>
        </w:rPr>
      </w:pPr>
      <w:proofErr w:type="gramStart"/>
      <w:r w:rsidRPr="00AC666E">
        <w:rPr>
          <w:rFonts w:cs="Calibri"/>
          <w:sz w:val="24"/>
          <w:szCs w:val="24"/>
        </w:rPr>
        <w:t>to</w:t>
      </w:r>
      <w:proofErr w:type="gramEnd"/>
      <w:r w:rsidRPr="00AC666E">
        <w:rPr>
          <w:rFonts w:cs="Calibri"/>
          <w:sz w:val="24"/>
          <w:szCs w:val="24"/>
        </w:rPr>
        <w:t xml:space="preserve"> initiate or refer matters to the criminal authorities.</w:t>
      </w:r>
    </w:p>
    <w:p w:rsidR="00E526A7" w:rsidRPr="00AC666E" w:rsidRDefault="00E526A7" w:rsidP="00E526A7">
      <w:pPr>
        <w:pStyle w:val="ListParagraph"/>
        <w:ind w:left="1440"/>
        <w:jc w:val="both"/>
        <w:rPr>
          <w:rFonts w:cs="Calibri"/>
          <w:sz w:val="24"/>
          <w:szCs w:val="24"/>
        </w:rPr>
      </w:pPr>
    </w:p>
    <w:p w:rsidR="00537F68" w:rsidRDefault="00537F68" w:rsidP="00F24BA7">
      <w:pPr>
        <w:pStyle w:val="ListParagraph"/>
        <w:numPr>
          <w:ilvl w:val="0"/>
          <w:numId w:val="19"/>
        </w:numPr>
        <w:ind w:hanging="630"/>
        <w:rPr>
          <w:rFonts w:cs="Calibri"/>
          <w:sz w:val="24"/>
          <w:szCs w:val="24"/>
        </w:rPr>
      </w:pPr>
      <w:r w:rsidRPr="00AC666E">
        <w:rPr>
          <w:rFonts w:cs="Calibri"/>
          <w:sz w:val="24"/>
          <w:szCs w:val="24"/>
        </w:rPr>
        <w:t xml:space="preserve">The </w:t>
      </w:r>
      <w:r w:rsidR="00AE6117" w:rsidRPr="00AC666E">
        <w:rPr>
          <w:rFonts w:cs="Calibri"/>
          <w:sz w:val="24"/>
          <w:szCs w:val="24"/>
        </w:rPr>
        <w:t>Competent</w:t>
      </w:r>
      <w:r w:rsidR="00966DCC" w:rsidRPr="00AC666E">
        <w:rPr>
          <w:rFonts w:cs="Calibri"/>
          <w:sz w:val="24"/>
          <w:szCs w:val="24"/>
        </w:rPr>
        <w:t xml:space="preserve"> Authority</w:t>
      </w:r>
      <w:r w:rsidRPr="00AC666E">
        <w:rPr>
          <w:rFonts w:cs="Calibri"/>
          <w:sz w:val="24"/>
          <w:szCs w:val="24"/>
        </w:rPr>
        <w:t xml:space="preserve"> sh</w:t>
      </w:r>
      <w:r w:rsidR="00966DCC" w:rsidRPr="00AC666E">
        <w:rPr>
          <w:rFonts w:cs="Calibri"/>
          <w:sz w:val="24"/>
          <w:szCs w:val="24"/>
        </w:rPr>
        <w:t xml:space="preserve">all </w:t>
      </w:r>
      <w:r w:rsidR="00CE537D" w:rsidRPr="00AC666E">
        <w:rPr>
          <w:rFonts w:cs="Calibri"/>
          <w:sz w:val="24"/>
          <w:szCs w:val="24"/>
        </w:rPr>
        <w:t xml:space="preserve">have powers to </w:t>
      </w:r>
      <w:r w:rsidRPr="00AC666E">
        <w:rPr>
          <w:rFonts w:cs="Calibri"/>
          <w:sz w:val="24"/>
          <w:szCs w:val="24"/>
        </w:rPr>
        <w:t xml:space="preserve">obtain data, information, documents, books and records and statements or testimony from any person involved in relevant conduct or who may have information relevant to a regulatory or enforcement inquiry/investigation. </w:t>
      </w:r>
    </w:p>
    <w:p w:rsidR="00E526A7" w:rsidRPr="00AC666E" w:rsidRDefault="00E526A7" w:rsidP="00E526A7">
      <w:pPr>
        <w:pStyle w:val="ListParagraph"/>
        <w:rPr>
          <w:rFonts w:cs="Calibri"/>
          <w:sz w:val="24"/>
          <w:szCs w:val="24"/>
        </w:rPr>
      </w:pPr>
    </w:p>
    <w:p w:rsidR="00537F68" w:rsidRPr="00AC666E" w:rsidRDefault="00966DCC" w:rsidP="00F24BA7">
      <w:pPr>
        <w:pStyle w:val="ListParagraph"/>
        <w:numPr>
          <w:ilvl w:val="0"/>
          <w:numId w:val="19"/>
        </w:numPr>
        <w:ind w:hanging="630"/>
        <w:rPr>
          <w:rFonts w:cs="Calibri"/>
          <w:sz w:val="24"/>
          <w:szCs w:val="24"/>
        </w:rPr>
      </w:pPr>
      <w:r w:rsidRPr="00AC666E">
        <w:rPr>
          <w:rFonts w:cs="Calibri"/>
          <w:sz w:val="24"/>
          <w:szCs w:val="24"/>
        </w:rPr>
        <w:t xml:space="preserve">The </w:t>
      </w:r>
      <w:r w:rsidR="00537F68" w:rsidRPr="00AC666E">
        <w:rPr>
          <w:rFonts w:cs="Calibri"/>
          <w:sz w:val="24"/>
          <w:szCs w:val="24"/>
        </w:rPr>
        <w:t xml:space="preserve">enforcement </w:t>
      </w:r>
      <w:r w:rsidRPr="00AC666E">
        <w:rPr>
          <w:rFonts w:cs="Calibri"/>
          <w:sz w:val="24"/>
          <w:szCs w:val="24"/>
        </w:rPr>
        <w:t>powers of the</w:t>
      </w:r>
      <w:r w:rsidR="00CE537D" w:rsidRPr="00AC666E">
        <w:rPr>
          <w:rFonts w:cs="Calibri"/>
          <w:sz w:val="24"/>
          <w:szCs w:val="24"/>
        </w:rPr>
        <w:t xml:space="preserve"> Competent Authorities</w:t>
      </w:r>
      <w:r w:rsidRPr="00AC666E">
        <w:rPr>
          <w:rFonts w:cs="Calibri"/>
          <w:sz w:val="24"/>
          <w:szCs w:val="24"/>
        </w:rPr>
        <w:t xml:space="preserve"> </w:t>
      </w:r>
      <w:r w:rsidR="00537F68" w:rsidRPr="00AC666E">
        <w:rPr>
          <w:rFonts w:cs="Calibri"/>
          <w:sz w:val="24"/>
          <w:szCs w:val="24"/>
        </w:rPr>
        <w:t>sh</w:t>
      </w:r>
      <w:r w:rsidRPr="00AC666E">
        <w:rPr>
          <w:rFonts w:cs="Calibri"/>
          <w:sz w:val="24"/>
          <w:szCs w:val="24"/>
        </w:rPr>
        <w:t xml:space="preserve">all </w:t>
      </w:r>
      <w:r w:rsidR="00537F68" w:rsidRPr="00AC666E">
        <w:rPr>
          <w:rFonts w:cs="Calibri"/>
          <w:sz w:val="24"/>
          <w:szCs w:val="24"/>
        </w:rPr>
        <w:t>not compromise private person</w:t>
      </w:r>
      <w:r w:rsidR="00CE537D" w:rsidRPr="00AC666E">
        <w:rPr>
          <w:rFonts w:cs="Calibri"/>
          <w:sz w:val="24"/>
          <w:szCs w:val="24"/>
        </w:rPr>
        <w:t>’</w:t>
      </w:r>
      <w:r w:rsidR="00537F68" w:rsidRPr="00AC666E">
        <w:rPr>
          <w:rFonts w:cs="Calibri"/>
          <w:sz w:val="24"/>
          <w:szCs w:val="24"/>
        </w:rPr>
        <w:t xml:space="preserve">s </w:t>
      </w:r>
      <w:r w:rsidR="00CE537D" w:rsidRPr="00AC666E">
        <w:rPr>
          <w:rFonts w:cs="Calibri"/>
          <w:sz w:val="24"/>
          <w:szCs w:val="24"/>
        </w:rPr>
        <w:t xml:space="preserve">right </w:t>
      </w:r>
      <w:r w:rsidRPr="00AC666E">
        <w:rPr>
          <w:rFonts w:cs="Calibri"/>
          <w:sz w:val="24"/>
          <w:szCs w:val="24"/>
        </w:rPr>
        <w:t xml:space="preserve">to seek their own remedies </w:t>
      </w:r>
      <w:r w:rsidR="00537F68" w:rsidRPr="00AC666E">
        <w:rPr>
          <w:rFonts w:cs="Calibri"/>
          <w:sz w:val="24"/>
          <w:szCs w:val="24"/>
        </w:rPr>
        <w:t>including compensation, damages or specif</w:t>
      </w:r>
      <w:r w:rsidR="00CE537D" w:rsidRPr="00AC666E">
        <w:rPr>
          <w:rFonts w:cs="Calibri"/>
          <w:sz w:val="24"/>
          <w:szCs w:val="24"/>
        </w:rPr>
        <w:t>ic performance of an obligation</w:t>
      </w:r>
      <w:r w:rsidR="00537F68" w:rsidRPr="00AC666E">
        <w:rPr>
          <w:rFonts w:cs="Calibri"/>
          <w:sz w:val="24"/>
          <w:szCs w:val="24"/>
        </w:rPr>
        <w:t>.</w:t>
      </w:r>
    </w:p>
    <w:p w:rsidR="00537F68" w:rsidRPr="00AC666E" w:rsidRDefault="00537F68" w:rsidP="00F24BA7">
      <w:pPr>
        <w:pStyle w:val="ListParagraph"/>
        <w:numPr>
          <w:ilvl w:val="0"/>
          <w:numId w:val="19"/>
        </w:numPr>
        <w:ind w:hanging="630"/>
        <w:rPr>
          <w:rFonts w:cs="Calibri"/>
          <w:sz w:val="24"/>
          <w:szCs w:val="24"/>
        </w:rPr>
      </w:pPr>
      <w:r w:rsidRPr="00AC666E">
        <w:rPr>
          <w:rFonts w:cs="Calibri"/>
          <w:sz w:val="24"/>
          <w:szCs w:val="24"/>
        </w:rPr>
        <w:lastRenderedPageBreak/>
        <w:t xml:space="preserve">Where enforcement or other corrective action requires the action of more than one </w:t>
      </w:r>
      <w:r w:rsidR="00CE537D" w:rsidRPr="00AC666E">
        <w:rPr>
          <w:rFonts w:cs="Calibri"/>
          <w:sz w:val="24"/>
          <w:szCs w:val="24"/>
        </w:rPr>
        <w:t>Competent Authority</w:t>
      </w:r>
      <w:r w:rsidRPr="00AC666E">
        <w:rPr>
          <w:rFonts w:cs="Calibri"/>
          <w:sz w:val="24"/>
          <w:szCs w:val="24"/>
        </w:rPr>
        <w:t>, prompt cooperation, including information sharing between them, sh</w:t>
      </w:r>
      <w:r w:rsidR="00966DCC" w:rsidRPr="00AC666E">
        <w:rPr>
          <w:rFonts w:cs="Calibri"/>
          <w:sz w:val="24"/>
          <w:szCs w:val="24"/>
        </w:rPr>
        <w:t xml:space="preserve">all </w:t>
      </w:r>
      <w:r w:rsidRPr="00AC666E">
        <w:rPr>
          <w:rFonts w:cs="Calibri"/>
          <w:sz w:val="24"/>
          <w:szCs w:val="24"/>
        </w:rPr>
        <w:t>be possible for investigative and enforcement purposes.</w:t>
      </w:r>
    </w:p>
    <w:p w:rsidR="00E526A7" w:rsidRDefault="00E526A7" w:rsidP="00F24BA7">
      <w:pPr>
        <w:widowControl w:val="0"/>
        <w:tabs>
          <w:tab w:val="left" w:pos="975"/>
        </w:tabs>
        <w:spacing w:after="0" w:line="275" w:lineRule="exact"/>
        <w:ind w:left="294" w:right="-268"/>
        <w:jc w:val="center"/>
        <w:outlineLvl w:val="0"/>
        <w:rPr>
          <w:b/>
          <w:shadow/>
          <w:sz w:val="28"/>
          <w:szCs w:val="24"/>
        </w:rPr>
      </w:pPr>
    </w:p>
    <w:p w:rsidR="00537F68" w:rsidRPr="00F24BA7" w:rsidRDefault="00537F68"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1</w:t>
      </w:r>
      <w:r w:rsidR="00F24BA7">
        <w:rPr>
          <w:b/>
          <w:shadow/>
          <w:sz w:val="28"/>
          <w:szCs w:val="24"/>
        </w:rPr>
        <w:t>7</w:t>
      </w:r>
    </w:p>
    <w:p w:rsidR="00132843" w:rsidRDefault="00132843"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SHARING PUBLIC AND NON PUBLIC INFORMATION</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132843" w:rsidRPr="00AC666E" w:rsidRDefault="00537F68" w:rsidP="00B419F3">
      <w:pPr>
        <w:ind w:left="720" w:hanging="720"/>
        <w:jc w:val="both"/>
        <w:rPr>
          <w:rFonts w:cs="Calibri"/>
          <w:sz w:val="24"/>
          <w:szCs w:val="24"/>
        </w:rPr>
      </w:pPr>
      <w:r w:rsidRPr="00AC666E">
        <w:rPr>
          <w:rFonts w:cs="Calibri"/>
          <w:sz w:val="24"/>
          <w:szCs w:val="24"/>
        </w:rPr>
        <w:t xml:space="preserve">(1) </w:t>
      </w:r>
      <w:r w:rsidR="00B419F3">
        <w:rPr>
          <w:rFonts w:cs="Calibri"/>
          <w:sz w:val="24"/>
          <w:szCs w:val="24"/>
        </w:rPr>
        <w:tab/>
      </w:r>
      <w:r w:rsidRPr="00AC666E">
        <w:rPr>
          <w:rFonts w:cs="Calibri"/>
          <w:sz w:val="24"/>
          <w:szCs w:val="24"/>
        </w:rPr>
        <w:t>Th</w:t>
      </w:r>
      <w:r w:rsidR="00132843" w:rsidRPr="00AC666E">
        <w:rPr>
          <w:rFonts w:cs="Calibri"/>
          <w:sz w:val="24"/>
          <w:szCs w:val="24"/>
        </w:rPr>
        <w:t xml:space="preserve">e </w:t>
      </w:r>
      <w:r w:rsidR="0070090F" w:rsidRPr="00AC666E">
        <w:rPr>
          <w:rFonts w:cs="Calibri"/>
          <w:sz w:val="24"/>
          <w:szCs w:val="24"/>
        </w:rPr>
        <w:t>Competent</w:t>
      </w:r>
      <w:r w:rsidR="00132843" w:rsidRPr="00AC666E">
        <w:rPr>
          <w:rFonts w:cs="Calibri"/>
          <w:sz w:val="24"/>
          <w:szCs w:val="24"/>
        </w:rPr>
        <w:t xml:space="preserve"> Authority shall have power </w:t>
      </w:r>
      <w:r w:rsidRPr="00AC666E">
        <w:rPr>
          <w:rFonts w:cs="Calibri"/>
          <w:sz w:val="24"/>
          <w:szCs w:val="24"/>
        </w:rPr>
        <w:t xml:space="preserve">to share public and non-public information within its files, or available to it through inspection, without other external process. </w:t>
      </w:r>
    </w:p>
    <w:p w:rsidR="00537F68" w:rsidRPr="00AC666E" w:rsidRDefault="00132843" w:rsidP="00506F86">
      <w:pPr>
        <w:spacing w:line="240" w:lineRule="auto"/>
        <w:ind w:left="720" w:hanging="720"/>
        <w:jc w:val="both"/>
        <w:rPr>
          <w:rFonts w:cs="Calibri"/>
          <w:sz w:val="24"/>
          <w:szCs w:val="24"/>
        </w:rPr>
      </w:pPr>
      <w:r w:rsidRPr="00AC666E">
        <w:rPr>
          <w:rFonts w:cs="Calibri"/>
          <w:sz w:val="24"/>
          <w:szCs w:val="24"/>
        </w:rPr>
        <w:t xml:space="preserve">(2) </w:t>
      </w:r>
      <w:r w:rsidR="00B419F3">
        <w:rPr>
          <w:rFonts w:cs="Calibri"/>
          <w:sz w:val="24"/>
          <w:szCs w:val="24"/>
        </w:rPr>
        <w:tab/>
      </w:r>
      <w:r w:rsidR="00537F68" w:rsidRPr="00AC666E">
        <w:rPr>
          <w:rFonts w:cs="Calibri"/>
          <w:sz w:val="24"/>
          <w:szCs w:val="24"/>
        </w:rPr>
        <w:t xml:space="preserve">When sharing non-public information, </w:t>
      </w:r>
      <w:r w:rsidRPr="00AC666E">
        <w:rPr>
          <w:rFonts w:cs="Calibri"/>
          <w:sz w:val="24"/>
          <w:szCs w:val="24"/>
        </w:rPr>
        <w:t xml:space="preserve">the </w:t>
      </w:r>
      <w:r w:rsidR="0070090F" w:rsidRPr="00AC666E">
        <w:rPr>
          <w:rFonts w:cs="Calibri"/>
          <w:sz w:val="24"/>
          <w:szCs w:val="24"/>
        </w:rPr>
        <w:t>Competent</w:t>
      </w:r>
      <w:r w:rsidRPr="00AC666E">
        <w:rPr>
          <w:rFonts w:cs="Calibri"/>
          <w:sz w:val="24"/>
          <w:szCs w:val="24"/>
        </w:rPr>
        <w:t xml:space="preserve"> Authority shall take </w:t>
      </w:r>
      <w:r w:rsidR="00537F68" w:rsidRPr="00AC666E">
        <w:rPr>
          <w:rFonts w:cs="Calibri"/>
          <w:sz w:val="24"/>
          <w:szCs w:val="24"/>
        </w:rPr>
        <w:t>care</w:t>
      </w:r>
      <w:r w:rsidRPr="00AC666E">
        <w:rPr>
          <w:rFonts w:cs="Calibri"/>
          <w:sz w:val="24"/>
          <w:szCs w:val="24"/>
        </w:rPr>
        <w:t xml:space="preserve"> to ensure that </w:t>
      </w:r>
      <w:r w:rsidR="00537F68" w:rsidRPr="00AC666E">
        <w:rPr>
          <w:rFonts w:cs="Calibri"/>
          <w:sz w:val="24"/>
          <w:szCs w:val="24"/>
        </w:rPr>
        <w:t xml:space="preserve">uses of such information are consistent with the purpose for which it is shared and to preserve its confidentiality subject to such uses. </w:t>
      </w:r>
    </w:p>
    <w:p w:rsidR="00537F68" w:rsidRPr="00AC666E" w:rsidRDefault="00537F68" w:rsidP="00B419F3">
      <w:pPr>
        <w:ind w:left="720" w:hanging="720"/>
        <w:jc w:val="both"/>
        <w:rPr>
          <w:rFonts w:cs="Calibri"/>
          <w:sz w:val="24"/>
          <w:szCs w:val="24"/>
        </w:rPr>
      </w:pPr>
      <w:r w:rsidRPr="00AC666E">
        <w:rPr>
          <w:rFonts w:cs="Calibri"/>
          <w:sz w:val="24"/>
          <w:szCs w:val="24"/>
        </w:rPr>
        <w:t>(</w:t>
      </w:r>
      <w:r w:rsidR="0070090F" w:rsidRPr="00AC666E">
        <w:rPr>
          <w:rFonts w:cs="Calibri"/>
          <w:sz w:val="24"/>
          <w:szCs w:val="24"/>
        </w:rPr>
        <w:t>3</w:t>
      </w:r>
      <w:r w:rsidRPr="00AC666E">
        <w:rPr>
          <w:rFonts w:cs="Calibri"/>
          <w:sz w:val="24"/>
          <w:szCs w:val="24"/>
        </w:rPr>
        <w:t xml:space="preserve">) </w:t>
      </w:r>
      <w:r w:rsidR="00B419F3">
        <w:rPr>
          <w:rFonts w:cs="Calibri"/>
          <w:sz w:val="24"/>
          <w:szCs w:val="24"/>
        </w:rPr>
        <w:tab/>
      </w:r>
      <w:r w:rsidRPr="00AC666E">
        <w:rPr>
          <w:rFonts w:cs="Calibri"/>
          <w:sz w:val="24"/>
          <w:szCs w:val="24"/>
        </w:rPr>
        <w:t xml:space="preserve">A </w:t>
      </w:r>
      <w:r w:rsidR="0070090F" w:rsidRPr="00AC666E">
        <w:rPr>
          <w:rFonts w:cs="Calibri"/>
          <w:sz w:val="24"/>
          <w:szCs w:val="24"/>
        </w:rPr>
        <w:t>Competent</w:t>
      </w:r>
      <w:r w:rsidR="00132843" w:rsidRPr="00AC666E">
        <w:rPr>
          <w:rFonts w:cs="Calibri"/>
          <w:sz w:val="24"/>
          <w:szCs w:val="24"/>
        </w:rPr>
        <w:t xml:space="preserve"> Authority</w:t>
      </w:r>
      <w:r w:rsidRPr="00AC666E">
        <w:rPr>
          <w:rFonts w:cs="Calibri"/>
          <w:sz w:val="24"/>
          <w:szCs w:val="24"/>
        </w:rPr>
        <w:t xml:space="preserve"> sh</w:t>
      </w:r>
      <w:r w:rsidR="00132843" w:rsidRPr="00AC666E">
        <w:rPr>
          <w:rFonts w:cs="Calibri"/>
          <w:sz w:val="24"/>
          <w:szCs w:val="24"/>
        </w:rPr>
        <w:t xml:space="preserve">all </w:t>
      </w:r>
      <w:r w:rsidRPr="00AC666E">
        <w:rPr>
          <w:rFonts w:cs="Calibri"/>
          <w:sz w:val="24"/>
          <w:szCs w:val="24"/>
        </w:rPr>
        <w:t xml:space="preserve">be able to share both public and non-public information with other domestic authorities. </w:t>
      </w:r>
    </w:p>
    <w:p w:rsidR="00537F68" w:rsidRPr="00AC666E" w:rsidRDefault="00537F68" w:rsidP="00B419F3">
      <w:pPr>
        <w:ind w:left="720" w:hanging="720"/>
        <w:jc w:val="both"/>
        <w:rPr>
          <w:rFonts w:cs="Calibri"/>
          <w:sz w:val="24"/>
          <w:szCs w:val="24"/>
        </w:rPr>
      </w:pPr>
      <w:r w:rsidRPr="00AC666E">
        <w:rPr>
          <w:rFonts w:cs="Calibri"/>
          <w:sz w:val="24"/>
          <w:szCs w:val="24"/>
        </w:rPr>
        <w:t>(</w:t>
      </w:r>
      <w:r w:rsidR="0070090F" w:rsidRPr="00AC666E">
        <w:rPr>
          <w:rFonts w:cs="Calibri"/>
          <w:sz w:val="24"/>
          <w:szCs w:val="24"/>
        </w:rPr>
        <w:t>4</w:t>
      </w:r>
      <w:r w:rsidRPr="00AC666E">
        <w:rPr>
          <w:rFonts w:cs="Calibri"/>
          <w:sz w:val="24"/>
          <w:szCs w:val="24"/>
        </w:rPr>
        <w:t xml:space="preserve">) </w:t>
      </w:r>
      <w:r w:rsidR="00B419F3">
        <w:rPr>
          <w:rFonts w:cs="Calibri"/>
          <w:sz w:val="24"/>
          <w:szCs w:val="24"/>
        </w:rPr>
        <w:tab/>
      </w:r>
      <w:r w:rsidRPr="00AC666E">
        <w:rPr>
          <w:rFonts w:cs="Calibri"/>
          <w:sz w:val="24"/>
          <w:szCs w:val="24"/>
        </w:rPr>
        <w:t xml:space="preserve">A regulator </w:t>
      </w:r>
      <w:r w:rsidR="00132843" w:rsidRPr="00AC666E">
        <w:rPr>
          <w:rFonts w:cs="Calibri"/>
          <w:sz w:val="24"/>
          <w:szCs w:val="24"/>
        </w:rPr>
        <w:t>shall be</w:t>
      </w:r>
      <w:r w:rsidRPr="00AC666E">
        <w:rPr>
          <w:rFonts w:cs="Calibri"/>
          <w:sz w:val="24"/>
          <w:szCs w:val="24"/>
        </w:rPr>
        <w:t xml:space="preserve"> able to share public and non-public information with its foreign counterparts. </w:t>
      </w:r>
    </w:p>
    <w:p w:rsidR="00537F68" w:rsidRPr="00AC666E" w:rsidRDefault="00537F68" w:rsidP="00506F86">
      <w:pPr>
        <w:spacing w:line="240" w:lineRule="auto"/>
        <w:ind w:left="720" w:hanging="720"/>
        <w:jc w:val="both"/>
        <w:rPr>
          <w:rFonts w:cs="Calibri"/>
          <w:sz w:val="24"/>
          <w:szCs w:val="24"/>
        </w:rPr>
      </w:pPr>
      <w:r w:rsidRPr="00AC666E">
        <w:rPr>
          <w:rFonts w:cs="Calibri"/>
          <w:sz w:val="24"/>
          <w:szCs w:val="24"/>
        </w:rPr>
        <w:t>(</w:t>
      </w:r>
      <w:r w:rsidR="0070090F" w:rsidRPr="00AC666E">
        <w:rPr>
          <w:rFonts w:cs="Calibri"/>
          <w:sz w:val="24"/>
          <w:szCs w:val="24"/>
        </w:rPr>
        <w:t>5</w:t>
      </w:r>
      <w:r w:rsidRPr="00AC666E">
        <w:rPr>
          <w:rFonts w:cs="Calibri"/>
          <w:sz w:val="24"/>
          <w:szCs w:val="24"/>
        </w:rPr>
        <w:t>)</w:t>
      </w:r>
      <w:r w:rsidR="00132843" w:rsidRPr="00AC666E">
        <w:rPr>
          <w:rFonts w:cs="Calibri"/>
          <w:sz w:val="24"/>
          <w:szCs w:val="24"/>
        </w:rPr>
        <w:t xml:space="preserve"> </w:t>
      </w:r>
      <w:r w:rsidR="00B419F3">
        <w:rPr>
          <w:rFonts w:cs="Calibri"/>
          <w:sz w:val="24"/>
          <w:szCs w:val="24"/>
        </w:rPr>
        <w:tab/>
      </w:r>
      <w:r w:rsidR="00132843" w:rsidRPr="00AC666E">
        <w:rPr>
          <w:rFonts w:cs="Calibri"/>
          <w:sz w:val="24"/>
          <w:szCs w:val="24"/>
        </w:rPr>
        <w:t>The d</w:t>
      </w:r>
      <w:r w:rsidRPr="00AC666E">
        <w:rPr>
          <w:rFonts w:cs="Calibri"/>
          <w:sz w:val="24"/>
          <w:szCs w:val="24"/>
        </w:rPr>
        <w:t>omestic</w:t>
      </w:r>
      <w:r w:rsidR="00132843" w:rsidRPr="00AC666E">
        <w:rPr>
          <w:rFonts w:cs="Calibri"/>
          <w:sz w:val="24"/>
          <w:szCs w:val="24"/>
        </w:rPr>
        <w:t xml:space="preserve"> securities</w:t>
      </w:r>
      <w:r w:rsidRPr="00AC666E">
        <w:rPr>
          <w:rFonts w:cs="Calibri"/>
          <w:sz w:val="24"/>
          <w:szCs w:val="24"/>
        </w:rPr>
        <w:t xml:space="preserve"> laws</w:t>
      </w:r>
      <w:r w:rsidR="00132843" w:rsidRPr="00AC666E">
        <w:rPr>
          <w:rFonts w:cs="Calibri"/>
          <w:sz w:val="24"/>
          <w:szCs w:val="24"/>
        </w:rPr>
        <w:t xml:space="preserve"> of the Partner State</w:t>
      </w:r>
      <w:r w:rsidRPr="00AC666E">
        <w:rPr>
          <w:rFonts w:cs="Calibri"/>
          <w:sz w:val="24"/>
          <w:szCs w:val="24"/>
        </w:rPr>
        <w:t xml:space="preserve"> </w:t>
      </w:r>
      <w:r w:rsidR="00132843" w:rsidRPr="00AC666E">
        <w:rPr>
          <w:rFonts w:cs="Calibri"/>
          <w:sz w:val="24"/>
          <w:szCs w:val="24"/>
        </w:rPr>
        <w:t>shall not</w:t>
      </w:r>
      <w:r w:rsidRPr="00AC666E">
        <w:rPr>
          <w:rFonts w:cs="Calibri"/>
          <w:sz w:val="24"/>
          <w:szCs w:val="24"/>
        </w:rPr>
        <w:t xml:space="preserve"> impede international cooperation through sharing of information for regulatory, surveillance, technical assistance, or enforcement purposes.</w:t>
      </w:r>
    </w:p>
    <w:p w:rsidR="00537F68" w:rsidRPr="00AC666E" w:rsidRDefault="0070090F" w:rsidP="00B419F3">
      <w:pPr>
        <w:ind w:left="720" w:hanging="720"/>
        <w:jc w:val="both"/>
        <w:rPr>
          <w:rFonts w:cs="Calibri"/>
          <w:sz w:val="24"/>
          <w:szCs w:val="24"/>
        </w:rPr>
      </w:pPr>
      <w:r w:rsidRPr="00AC666E">
        <w:rPr>
          <w:rFonts w:cs="Calibri"/>
          <w:sz w:val="24"/>
          <w:szCs w:val="24"/>
        </w:rPr>
        <w:t xml:space="preserve"> </w:t>
      </w:r>
      <w:r w:rsidR="009D3F4E" w:rsidRPr="00AC666E">
        <w:rPr>
          <w:rFonts w:cs="Calibri"/>
          <w:sz w:val="24"/>
          <w:szCs w:val="24"/>
        </w:rPr>
        <w:t>(</w:t>
      </w:r>
      <w:r w:rsidRPr="00AC666E">
        <w:rPr>
          <w:rFonts w:cs="Calibri"/>
          <w:sz w:val="24"/>
          <w:szCs w:val="24"/>
        </w:rPr>
        <w:t>6</w:t>
      </w:r>
      <w:r w:rsidR="009D3F4E" w:rsidRPr="00AC666E">
        <w:rPr>
          <w:rFonts w:cs="Calibri"/>
          <w:sz w:val="24"/>
          <w:szCs w:val="24"/>
        </w:rPr>
        <w:t>)</w:t>
      </w:r>
      <w:r w:rsidR="00537F68" w:rsidRPr="00AC666E">
        <w:rPr>
          <w:rFonts w:cs="Calibri"/>
          <w:sz w:val="24"/>
          <w:szCs w:val="24"/>
        </w:rPr>
        <w:t xml:space="preserve"> </w:t>
      </w:r>
      <w:r w:rsidR="00B419F3">
        <w:rPr>
          <w:rFonts w:cs="Calibri"/>
          <w:sz w:val="24"/>
          <w:szCs w:val="24"/>
        </w:rPr>
        <w:tab/>
      </w:r>
      <w:r w:rsidR="00132843" w:rsidRPr="00AC666E">
        <w:rPr>
          <w:rFonts w:cs="Calibri"/>
          <w:sz w:val="24"/>
          <w:szCs w:val="24"/>
        </w:rPr>
        <w:t>The</w:t>
      </w:r>
      <w:r w:rsidRPr="00AC666E">
        <w:rPr>
          <w:rFonts w:cs="Calibri"/>
          <w:sz w:val="24"/>
          <w:szCs w:val="24"/>
        </w:rPr>
        <w:t xml:space="preserve"> Competent Authorities</w:t>
      </w:r>
      <w:r w:rsidR="00132843" w:rsidRPr="00AC666E">
        <w:rPr>
          <w:rFonts w:cs="Calibri"/>
          <w:sz w:val="24"/>
          <w:szCs w:val="24"/>
        </w:rPr>
        <w:t xml:space="preserve"> shall have </w:t>
      </w:r>
      <w:r w:rsidR="00537F68" w:rsidRPr="00AC666E">
        <w:rPr>
          <w:rFonts w:cs="Calibri"/>
          <w:sz w:val="24"/>
          <w:szCs w:val="24"/>
        </w:rPr>
        <w:t>Information sharing mechanis</w:t>
      </w:r>
      <w:r w:rsidR="00132843" w:rsidRPr="00AC666E">
        <w:rPr>
          <w:rFonts w:cs="Calibri"/>
          <w:sz w:val="24"/>
          <w:szCs w:val="24"/>
        </w:rPr>
        <w:t>ms, whether formal or informal, and shall have</w:t>
      </w:r>
      <w:r w:rsidR="00537F68" w:rsidRPr="00AC666E">
        <w:rPr>
          <w:rFonts w:cs="Calibri"/>
          <w:sz w:val="24"/>
          <w:szCs w:val="24"/>
        </w:rPr>
        <w:t xml:space="preserve"> several characteristics: </w:t>
      </w:r>
    </w:p>
    <w:p w:rsidR="00537F68" w:rsidRPr="00AC666E" w:rsidRDefault="00537F68" w:rsidP="00506F86">
      <w:pPr>
        <w:tabs>
          <w:tab w:val="left" w:pos="1080"/>
        </w:tabs>
        <w:spacing w:after="0"/>
        <w:ind w:left="1080" w:hanging="360"/>
        <w:jc w:val="both"/>
        <w:rPr>
          <w:rFonts w:cs="Calibri"/>
          <w:sz w:val="24"/>
          <w:szCs w:val="24"/>
        </w:rPr>
      </w:pPr>
      <w:r w:rsidRPr="00AC666E">
        <w:rPr>
          <w:rFonts w:cs="Calibri"/>
          <w:sz w:val="24"/>
          <w:szCs w:val="24"/>
        </w:rPr>
        <w:t xml:space="preserve">a) </w:t>
      </w:r>
      <w:r w:rsidR="00B419F3">
        <w:rPr>
          <w:rFonts w:cs="Calibri"/>
          <w:sz w:val="24"/>
          <w:szCs w:val="24"/>
        </w:rPr>
        <w:tab/>
      </w:r>
      <w:r w:rsidRPr="00AC666E">
        <w:rPr>
          <w:rFonts w:cs="Calibri"/>
          <w:sz w:val="24"/>
          <w:szCs w:val="24"/>
        </w:rPr>
        <w:t xml:space="preserve">Identification of the circumstances under which assistance may be sought. </w:t>
      </w:r>
    </w:p>
    <w:p w:rsidR="00537F68" w:rsidRPr="00AC666E" w:rsidRDefault="00537F68" w:rsidP="00506F86">
      <w:pPr>
        <w:tabs>
          <w:tab w:val="left" w:pos="1080"/>
        </w:tabs>
        <w:spacing w:after="0"/>
        <w:ind w:left="1080" w:hanging="360"/>
        <w:jc w:val="both"/>
        <w:rPr>
          <w:rFonts w:cs="Calibri"/>
          <w:sz w:val="24"/>
          <w:szCs w:val="24"/>
        </w:rPr>
      </w:pPr>
      <w:r w:rsidRPr="00AC666E">
        <w:rPr>
          <w:rFonts w:cs="Calibri"/>
          <w:sz w:val="24"/>
          <w:szCs w:val="24"/>
        </w:rPr>
        <w:t xml:space="preserve">b) </w:t>
      </w:r>
      <w:r w:rsidR="00B419F3">
        <w:rPr>
          <w:rFonts w:cs="Calibri"/>
          <w:sz w:val="24"/>
          <w:szCs w:val="24"/>
        </w:rPr>
        <w:tab/>
      </w:r>
      <w:r w:rsidRPr="00AC666E">
        <w:rPr>
          <w:rFonts w:cs="Calibri"/>
          <w:sz w:val="24"/>
          <w:szCs w:val="24"/>
        </w:rPr>
        <w:t xml:space="preserve">Identification of the types of information and assistance that can be provided. </w:t>
      </w:r>
    </w:p>
    <w:p w:rsidR="00537F68" w:rsidRPr="00AC666E" w:rsidRDefault="00537F68" w:rsidP="00506F86">
      <w:pPr>
        <w:tabs>
          <w:tab w:val="left" w:pos="1080"/>
        </w:tabs>
        <w:spacing w:after="0"/>
        <w:ind w:left="1080" w:hanging="360"/>
        <w:jc w:val="both"/>
        <w:rPr>
          <w:rFonts w:cs="Calibri"/>
          <w:sz w:val="24"/>
          <w:szCs w:val="24"/>
        </w:rPr>
      </w:pPr>
      <w:r w:rsidRPr="00AC666E">
        <w:rPr>
          <w:rFonts w:cs="Calibri"/>
          <w:sz w:val="24"/>
          <w:szCs w:val="24"/>
        </w:rPr>
        <w:t xml:space="preserve">c) </w:t>
      </w:r>
      <w:r w:rsidR="00B419F3">
        <w:rPr>
          <w:rFonts w:cs="Calibri"/>
          <w:sz w:val="24"/>
          <w:szCs w:val="24"/>
        </w:rPr>
        <w:tab/>
      </w:r>
      <w:r w:rsidRPr="00AC666E">
        <w:rPr>
          <w:rFonts w:cs="Calibri"/>
          <w:sz w:val="24"/>
          <w:szCs w:val="24"/>
        </w:rPr>
        <w:t xml:space="preserve">Safeguards of the confidentiality of information transmitted. </w:t>
      </w:r>
    </w:p>
    <w:p w:rsidR="00537F68" w:rsidRDefault="00537F68" w:rsidP="00506F86">
      <w:pPr>
        <w:tabs>
          <w:tab w:val="left" w:pos="1080"/>
        </w:tabs>
        <w:spacing w:after="0"/>
        <w:ind w:left="1080" w:hanging="360"/>
        <w:jc w:val="both"/>
        <w:rPr>
          <w:rFonts w:cs="Calibri"/>
          <w:sz w:val="24"/>
          <w:szCs w:val="24"/>
        </w:rPr>
      </w:pPr>
      <w:r w:rsidRPr="00AC666E">
        <w:rPr>
          <w:rFonts w:cs="Calibri"/>
          <w:sz w:val="24"/>
          <w:szCs w:val="24"/>
        </w:rPr>
        <w:t xml:space="preserve">d) </w:t>
      </w:r>
      <w:r w:rsidR="00B419F3">
        <w:rPr>
          <w:rFonts w:cs="Calibri"/>
          <w:sz w:val="24"/>
          <w:szCs w:val="24"/>
        </w:rPr>
        <w:tab/>
      </w:r>
      <w:r w:rsidRPr="00AC666E">
        <w:rPr>
          <w:rFonts w:cs="Calibri"/>
          <w:sz w:val="24"/>
          <w:szCs w:val="24"/>
        </w:rPr>
        <w:t xml:space="preserve">A description of the permitted uses of the information. </w:t>
      </w:r>
    </w:p>
    <w:p w:rsidR="00506F86" w:rsidRPr="00AC666E" w:rsidRDefault="00506F86" w:rsidP="00506F86">
      <w:pPr>
        <w:tabs>
          <w:tab w:val="left" w:pos="1080"/>
        </w:tabs>
        <w:spacing w:after="0"/>
        <w:ind w:left="1080" w:hanging="360"/>
        <w:jc w:val="both"/>
        <w:rPr>
          <w:rFonts w:cs="Calibri"/>
          <w:sz w:val="24"/>
          <w:szCs w:val="24"/>
        </w:rPr>
      </w:pPr>
    </w:p>
    <w:p w:rsidR="00537F68" w:rsidRPr="00AC666E" w:rsidRDefault="009D3F4E" w:rsidP="00B419F3">
      <w:pPr>
        <w:ind w:left="720" w:hanging="720"/>
        <w:jc w:val="both"/>
        <w:rPr>
          <w:rFonts w:cs="Calibri"/>
          <w:sz w:val="24"/>
          <w:szCs w:val="24"/>
        </w:rPr>
      </w:pPr>
      <w:r w:rsidRPr="00AC666E">
        <w:rPr>
          <w:rFonts w:cs="Calibri"/>
          <w:sz w:val="24"/>
          <w:szCs w:val="24"/>
        </w:rPr>
        <w:t>(</w:t>
      </w:r>
      <w:r w:rsidR="0070090F" w:rsidRPr="00AC666E">
        <w:rPr>
          <w:rFonts w:cs="Calibri"/>
          <w:sz w:val="24"/>
          <w:szCs w:val="24"/>
        </w:rPr>
        <w:t>7</w:t>
      </w:r>
      <w:r w:rsidRPr="00AC666E">
        <w:rPr>
          <w:rFonts w:cs="Calibri"/>
          <w:sz w:val="24"/>
          <w:szCs w:val="24"/>
        </w:rPr>
        <w:t>)</w:t>
      </w:r>
      <w:r w:rsidR="00537F68" w:rsidRPr="00AC666E">
        <w:rPr>
          <w:rFonts w:cs="Calibri"/>
          <w:sz w:val="24"/>
          <w:szCs w:val="24"/>
        </w:rPr>
        <w:t xml:space="preserve"> </w:t>
      </w:r>
      <w:r w:rsidR="00506F86">
        <w:rPr>
          <w:rFonts w:cs="Calibri"/>
          <w:sz w:val="24"/>
          <w:szCs w:val="24"/>
        </w:rPr>
        <w:tab/>
      </w:r>
      <w:r w:rsidR="00537F68" w:rsidRPr="00AC666E">
        <w:rPr>
          <w:rFonts w:cs="Calibri"/>
          <w:sz w:val="24"/>
          <w:szCs w:val="24"/>
        </w:rPr>
        <w:t>The design of infor</w:t>
      </w:r>
      <w:r w:rsidR="00132843" w:rsidRPr="00AC666E">
        <w:rPr>
          <w:rFonts w:cs="Calibri"/>
          <w:sz w:val="24"/>
          <w:szCs w:val="24"/>
        </w:rPr>
        <w:t>mation-sharing mechanisms shall</w:t>
      </w:r>
      <w:r w:rsidR="00537F68" w:rsidRPr="00AC666E">
        <w:rPr>
          <w:rFonts w:cs="Calibri"/>
          <w:sz w:val="24"/>
          <w:szCs w:val="24"/>
        </w:rPr>
        <w:t xml:space="preserve"> take into account the following factors: </w:t>
      </w:r>
    </w:p>
    <w:p w:rsidR="00537F68" w:rsidRPr="00AC666E" w:rsidRDefault="00537F68" w:rsidP="00506F86">
      <w:pPr>
        <w:spacing w:after="0" w:line="240" w:lineRule="auto"/>
        <w:ind w:left="1440" w:hanging="720"/>
        <w:jc w:val="both"/>
        <w:rPr>
          <w:rFonts w:cs="Calibri"/>
          <w:sz w:val="24"/>
          <w:szCs w:val="24"/>
        </w:rPr>
      </w:pPr>
      <w:r w:rsidRPr="00AC666E">
        <w:rPr>
          <w:rFonts w:cs="Calibri"/>
          <w:sz w:val="24"/>
          <w:szCs w:val="24"/>
        </w:rPr>
        <w:t xml:space="preserve">a) </w:t>
      </w:r>
      <w:r w:rsidR="00B419F3">
        <w:rPr>
          <w:rFonts w:cs="Calibri"/>
          <w:sz w:val="24"/>
          <w:szCs w:val="24"/>
        </w:rPr>
        <w:tab/>
      </w:r>
      <w:r w:rsidR="00132843" w:rsidRPr="00AC666E">
        <w:rPr>
          <w:rFonts w:cs="Calibri"/>
          <w:sz w:val="24"/>
          <w:szCs w:val="24"/>
        </w:rPr>
        <w:t>The market</w:t>
      </w:r>
      <w:r w:rsidRPr="00AC666E">
        <w:rPr>
          <w:rFonts w:cs="Calibri"/>
          <w:sz w:val="24"/>
          <w:szCs w:val="24"/>
        </w:rPr>
        <w:t xml:space="preserve"> authority or regulator</w:t>
      </w:r>
      <w:r w:rsidR="00132843" w:rsidRPr="00AC666E">
        <w:rPr>
          <w:rFonts w:cs="Calibri"/>
          <w:sz w:val="24"/>
          <w:szCs w:val="24"/>
        </w:rPr>
        <w:t>y Authority which</w:t>
      </w:r>
      <w:r w:rsidRPr="00AC666E">
        <w:rPr>
          <w:rFonts w:cs="Calibri"/>
          <w:sz w:val="24"/>
          <w:szCs w:val="24"/>
        </w:rPr>
        <w:t xml:space="preserve"> has access to and is able to provide the information or assistance. </w:t>
      </w:r>
    </w:p>
    <w:p w:rsidR="00537F68" w:rsidRPr="00AC666E" w:rsidRDefault="00537F68" w:rsidP="00506F86">
      <w:pPr>
        <w:spacing w:after="0" w:line="240" w:lineRule="auto"/>
        <w:ind w:left="1440" w:hanging="720"/>
        <w:jc w:val="both"/>
        <w:rPr>
          <w:rFonts w:cs="Calibri"/>
          <w:sz w:val="24"/>
          <w:szCs w:val="24"/>
        </w:rPr>
      </w:pPr>
      <w:r w:rsidRPr="00AC666E">
        <w:rPr>
          <w:rFonts w:cs="Calibri"/>
          <w:sz w:val="24"/>
          <w:szCs w:val="24"/>
        </w:rPr>
        <w:t xml:space="preserve">b) </w:t>
      </w:r>
      <w:r w:rsidR="00B419F3">
        <w:rPr>
          <w:rFonts w:cs="Calibri"/>
          <w:sz w:val="24"/>
          <w:szCs w:val="24"/>
        </w:rPr>
        <w:tab/>
      </w:r>
      <w:r w:rsidRPr="00AC666E">
        <w:rPr>
          <w:rFonts w:cs="Calibri"/>
          <w:sz w:val="24"/>
          <w:szCs w:val="24"/>
        </w:rPr>
        <w:t xml:space="preserve">How such access can be obtained under applicable law. </w:t>
      </w:r>
    </w:p>
    <w:p w:rsidR="00537F68" w:rsidRPr="00AC666E" w:rsidRDefault="00537F68" w:rsidP="00506F86">
      <w:pPr>
        <w:spacing w:after="0" w:line="240" w:lineRule="auto"/>
        <w:ind w:left="1440" w:hanging="720"/>
        <w:jc w:val="both"/>
        <w:rPr>
          <w:rFonts w:cs="Calibri"/>
          <w:sz w:val="24"/>
          <w:szCs w:val="24"/>
        </w:rPr>
      </w:pPr>
      <w:r w:rsidRPr="00AC666E">
        <w:rPr>
          <w:rFonts w:cs="Calibri"/>
          <w:sz w:val="24"/>
          <w:szCs w:val="24"/>
        </w:rPr>
        <w:t xml:space="preserve">c) </w:t>
      </w:r>
      <w:r w:rsidR="00B419F3">
        <w:rPr>
          <w:rFonts w:cs="Calibri"/>
          <w:sz w:val="24"/>
          <w:szCs w:val="24"/>
        </w:rPr>
        <w:tab/>
      </w:r>
      <w:r w:rsidRPr="00AC666E">
        <w:rPr>
          <w:rFonts w:cs="Calibri"/>
          <w:sz w:val="24"/>
          <w:szCs w:val="24"/>
        </w:rPr>
        <w:t xml:space="preserve">Confidentiality and use restrictions under applicable law. </w:t>
      </w:r>
    </w:p>
    <w:p w:rsidR="00537F68" w:rsidRPr="00AC666E" w:rsidRDefault="00537F68" w:rsidP="00506F86">
      <w:pPr>
        <w:spacing w:after="0" w:line="240" w:lineRule="auto"/>
        <w:ind w:left="1440" w:hanging="720"/>
        <w:jc w:val="both"/>
        <w:rPr>
          <w:rFonts w:cs="Calibri"/>
          <w:sz w:val="24"/>
          <w:szCs w:val="24"/>
        </w:rPr>
      </w:pPr>
      <w:r w:rsidRPr="00AC666E">
        <w:rPr>
          <w:rFonts w:cs="Calibri"/>
          <w:sz w:val="24"/>
          <w:szCs w:val="24"/>
        </w:rPr>
        <w:t xml:space="preserve">d) </w:t>
      </w:r>
      <w:r w:rsidR="00B419F3">
        <w:rPr>
          <w:rFonts w:cs="Calibri"/>
          <w:sz w:val="24"/>
          <w:szCs w:val="24"/>
        </w:rPr>
        <w:tab/>
      </w:r>
      <w:r w:rsidRPr="00AC666E">
        <w:rPr>
          <w:rFonts w:cs="Calibri"/>
          <w:sz w:val="24"/>
          <w:szCs w:val="24"/>
        </w:rPr>
        <w:t xml:space="preserve">The form and timing of the assistance or information sharing. </w:t>
      </w:r>
    </w:p>
    <w:p w:rsidR="00537F68" w:rsidRPr="00AC666E" w:rsidRDefault="00537F68" w:rsidP="00506F86">
      <w:pPr>
        <w:spacing w:after="0" w:line="240" w:lineRule="auto"/>
        <w:ind w:left="1440" w:hanging="720"/>
        <w:jc w:val="both"/>
        <w:rPr>
          <w:rFonts w:cs="Calibri"/>
          <w:sz w:val="24"/>
          <w:szCs w:val="24"/>
        </w:rPr>
      </w:pPr>
      <w:r w:rsidRPr="00AC666E">
        <w:rPr>
          <w:rFonts w:cs="Calibri"/>
          <w:sz w:val="24"/>
          <w:szCs w:val="24"/>
        </w:rPr>
        <w:t xml:space="preserve">e) </w:t>
      </w:r>
      <w:r w:rsidR="00B419F3">
        <w:rPr>
          <w:rFonts w:cs="Calibri"/>
          <w:sz w:val="24"/>
          <w:szCs w:val="24"/>
        </w:rPr>
        <w:tab/>
      </w:r>
      <w:r w:rsidRPr="00AC666E">
        <w:rPr>
          <w:rFonts w:cs="Calibri"/>
          <w:sz w:val="24"/>
          <w:szCs w:val="24"/>
        </w:rPr>
        <w:t xml:space="preserve">The applicability of other arrangements, including MOUs, between such authorities for sharing investigative and financial information. </w:t>
      </w:r>
    </w:p>
    <w:p w:rsidR="00537F68" w:rsidRPr="00AC666E" w:rsidRDefault="009D3F4E" w:rsidP="00506F86">
      <w:pPr>
        <w:ind w:left="720" w:hanging="720"/>
        <w:jc w:val="both"/>
        <w:rPr>
          <w:rFonts w:cs="Calibri"/>
          <w:sz w:val="24"/>
          <w:szCs w:val="24"/>
        </w:rPr>
      </w:pPr>
      <w:r w:rsidRPr="00AC666E">
        <w:rPr>
          <w:rFonts w:cs="Calibri"/>
          <w:sz w:val="24"/>
          <w:szCs w:val="24"/>
        </w:rPr>
        <w:lastRenderedPageBreak/>
        <w:t>(</w:t>
      </w:r>
      <w:r w:rsidR="0070090F" w:rsidRPr="00AC666E">
        <w:rPr>
          <w:rFonts w:cs="Calibri"/>
          <w:sz w:val="24"/>
          <w:szCs w:val="24"/>
        </w:rPr>
        <w:t>8</w:t>
      </w:r>
      <w:r w:rsidRPr="00AC666E">
        <w:rPr>
          <w:rFonts w:cs="Calibri"/>
          <w:sz w:val="24"/>
          <w:szCs w:val="24"/>
        </w:rPr>
        <w:t>)</w:t>
      </w:r>
      <w:r w:rsidR="00537F68" w:rsidRPr="00AC666E">
        <w:rPr>
          <w:rFonts w:cs="Calibri"/>
          <w:sz w:val="24"/>
          <w:szCs w:val="24"/>
        </w:rPr>
        <w:t xml:space="preserve"> </w:t>
      </w:r>
      <w:r w:rsidR="00506F86">
        <w:rPr>
          <w:rFonts w:cs="Calibri"/>
          <w:sz w:val="24"/>
          <w:szCs w:val="24"/>
        </w:rPr>
        <w:tab/>
      </w:r>
      <w:r w:rsidR="00537F68" w:rsidRPr="00AC666E">
        <w:rPr>
          <w:rFonts w:cs="Calibri"/>
          <w:sz w:val="24"/>
          <w:szCs w:val="24"/>
        </w:rPr>
        <w:t xml:space="preserve">Where assistance to another </w:t>
      </w:r>
      <w:r w:rsidR="00755646" w:rsidRPr="00AC666E">
        <w:rPr>
          <w:rFonts w:cs="Calibri"/>
          <w:sz w:val="24"/>
          <w:szCs w:val="24"/>
        </w:rPr>
        <w:t>Competent</w:t>
      </w:r>
      <w:r w:rsidR="00132843" w:rsidRPr="00AC666E">
        <w:rPr>
          <w:rFonts w:cs="Calibri"/>
          <w:sz w:val="24"/>
          <w:szCs w:val="24"/>
        </w:rPr>
        <w:t xml:space="preserve"> </w:t>
      </w:r>
      <w:r w:rsidR="00755646" w:rsidRPr="00AC666E">
        <w:rPr>
          <w:rFonts w:cs="Calibri"/>
          <w:sz w:val="24"/>
          <w:szCs w:val="24"/>
        </w:rPr>
        <w:t>A</w:t>
      </w:r>
      <w:r w:rsidR="00537F68" w:rsidRPr="00AC666E">
        <w:rPr>
          <w:rFonts w:cs="Calibri"/>
          <w:sz w:val="24"/>
          <w:szCs w:val="24"/>
        </w:rPr>
        <w:t>uthority is provided through the provision of confidential information gathered by the regulator in the exercise of its functions</w:t>
      </w:r>
      <w:r w:rsidRPr="00AC666E">
        <w:rPr>
          <w:rFonts w:cs="Calibri"/>
          <w:sz w:val="24"/>
          <w:szCs w:val="24"/>
        </w:rPr>
        <w:t xml:space="preserve"> or powers, particular care shall</w:t>
      </w:r>
      <w:r w:rsidR="00537F68" w:rsidRPr="00AC666E">
        <w:rPr>
          <w:rFonts w:cs="Calibri"/>
          <w:sz w:val="24"/>
          <w:szCs w:val="24"/>
        </w:rPr>
        <w:t xml:space="preserve"> be taken to ensure that the information is provided subject to conditions which, to the extent consistent with the purpose of its release, preserve the confidentiality of that information.</w:t>
      </w:r>
    </w:p>
    <w:p w:rsidR="00537F68" w:rsidRDefault="009D3F4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1</w:t>
      </w:r>
      <w:r w:rsidR="00F24BA7">
        <w:rPr>
          <w:b/>
          <w:shadow/>
          <w:sz w:val="28"/>
          <w:szCs w:val="24"/>
        </w:rPr>
        <w:t>8</w:t>
      </w:r>
    </w:p>
    <w:p w:rsidR="00537F68"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ASSISTANCE TO FOREIGN REGULATORS</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537F68" w:rsidRPr="00AC666E" w:rsidRDefault="00537F68" w:rsidP="00506F86">
      <w:pPr>
        <w:spacing w:after="0"/>
        <w:ind w:left="720" w:hanging="720"/>
        <w:jc w:val="both"/>
        <w:rPr>
          <w:rFonts w:cs="Calibri"/>
          <w:sz w:val="24"/>
          <w:szCs w:val="24"/>
        </w:rPr>
      </w:pPr>
      <w:r w:rsidRPr="00AC666E">
        <w:rPr>
          <w:rFonts w:cs="Calibri"/>
          <w:sz w:val="24"/>
          <w:szCs w:val="24"/>
        </w:rPr>
        <w:t xml:space="preserve">(1) </w:t>
      </w:r>
      <w:r w:rsidR="00506F86">
        <w:rPr>
          <w:rFonts w:cs="Calibri"/>
          <w:sz w:val="24"/>
          <w:szCs w:val="24"/>
        </w:rPr>
        <w:tab/>
      </w:r>
      <w:r w:rsidR="00755646" w:rsidRPr="00AC666E">
        <w:rPr>
          <w:rFonts w:cs="Calibri"/>
          <w:sz w:val="24"/>
          <w:szCs w:val="24"/>
        </w:rPr>
        <w:t>Competent</w:t>
      </w:r>
      <w:r w:rsidR="002D7DBD" w:rsidRPr="00AC666E">
        <w:rPr>
          <w:rFonts w:cs="Calibri"/>
          <w:sz w:val="24"/>
          <w:szCs w:val="24"/>
        </w:rPr>
        <w:t xml:space="preserve"> Authority </w:t>
      </w:r>
      <w:r w:rsidR="00755646" w:rsidRPr="00AC666E">
        <w:rPr>
          <w:rFonts w:cs="Calibri"/>
          <w:sz w:val="24"/>
          <w:szCs w:val="24"/>
        </w:rPr>
        <w:t>shall provide</w:t>
      </w:r>
      <w:r w:rsidRPr="00AC666E">
        <w:rPr>
          <w:rFonts w:cs="Calibri"/>
          <w:sz w:val="24"/>
          <w:szCs w:val="24"/>
        </w:rPr>
        <w:t xml:space="preserve"> information or other assistance to a foreign </w:t>
      </w:r>
      <w:r w:rsidR="00755646" w:rsidRPr="00AC666E">
        <w:rPr>
          <w:rFonts w:cs="Calibri"/>
          <w:sz w:val="24"/>
          <w:szCs w:val="24"/>
        </w:rPr>
        <w:t xml:space="preserve">securities </w:t>
      </w:r>
      <w:r w:rsidRPr="00AC666E">
        <w:rPr>
          <w:rFonts w:cs="Calibri"/>
          <w:sz w:val="24"/>
          <w:szCs w:val="24"/>
        </w:rPr>
        <w:t>regulator</w:t>
      </w:r>
      <w:r w:rsidR="006A0A0E" w:rsidRPr="00AC666E">
        <w:rPr>
          <w:rFonts w:cs="Calibri"/>
          <w:sz w:val="24"/>
          <w:szCs w:val="24"/>
        </w:rPr>
        <w:t>, with whom the competent authority has entered into an information sharing arrangement</w:t>
      </w:r>
      <w:r w:rsidRPr="00AC666E">
        <w:rPr>
          <w:rFonts w:cs="Calibri"/>
          <w:sz w:val="24"/>
          <w:szCs w:val="24"/>
        </w:rPr>
        <w:t xml:space="preserve">. </w:t>
      </w:r>
    </w:p>
    <w:p w:rsidR="00537F68" w:rsidRPr="00AC666E" w:rsidRDefault="00537F68" w:rsidP="00506F86">
      <w:pPr>
        <w:spacing w:after="0"/>
        <w:ind w:left="720" w:hanging="720"/>
        <w:jc w:val="both"/>
        <w:rPr>
          <w:rFonts w:cs="Calibri"/>
          <w:sz w:val="24"/>
          <w:szCs w:val="24"/>
        </w:rPr>
      </w:pPr>
      <w:r w:rsidRPr="00AC666E">
        <w:rPr>
          <w:rFonts w:cs="Calibri"/>
          <w:sz w:val="24"/>
          <w:szCs w:val="24"/>
        </w:rPr>
        <w:t xml:space="preserve">(2) </w:t>
      </w:r>
      <w:r w:rsidR="00506F86">
        <w:rPr>
          <w:rFonts w:cs="Calibri"/>
          <w:sz w:val="24"/>
          <w:szCs w:val="24"/>
        </w:rPr>
        <w:tab/>
      </w:r>
      <w:r w:rsidRPr="00AC666E">
        <w:rPr>
          <w:rFonts w:cs="Calibri"/>
          <w:sz w:val="24"/>
          <w:szCs w:val="24"/>
        </w:rPr>
        <w:t xml:space="preserve">A domestic </w:t>
      </w:r>
      <w:r w:rsidR="006A0A0E" w:rsidRPr="00AC666E">
        <w:rPr>
          <w:rFonts w:cs="Calibri"/>
          <w:sz w:val="24"/>
          <w:szCs w:val="24"/>
        </w:rPr>
        <w:t>Competent Authority</w:t>
      </w:r>
      <w:r w:rsidRPr="00AC666E">
        <w:rPr>
          <w:rFonts w:cs="Calibri"/>
          <w:sz w:val="24"/>
          <w:szCs w:val="24"/>
        </w:rPr>
        <w:t xml:space="preserve"> </w:t>
      </w:r>
      <w:r w:rsidR="00C1261B" w:rsidRPr="00AC666E">
        <w:rPr>
          <w:rFonts w:cs="Calibri"/>
          <w:sz w:val="24"/>
          <w:szCs w:val="24"/>
        </w:rPr>
        <w:t xml:space="preserve">shall </w:t>
      </w:r>
      <w:r w:rsidRPr="00AC666E">
        <w:rPr>
          <w:rFonts w:cs="Calibri"/>
          <w:sz w:val="24"/>
          <w:szCs w:val="24"/>
        </w:rPr>
        <w:t xml:space="preserve">provide assistance to foreign </w:t>
      </w:r>
      <w:r w:rsidR="006A0A0E" w:rsidRPr="00AC666E">
        <w:rPr>
          <w:rFonts w:cs="Calibri"/>
          <w:sz w:val="24"/>
          <w:szCs w:val="24"/>
        </w:rPr>
        <w:t xml:space="preserve">securities </w:t>
      </w:r>
      <w:r w:rsidRPr="00AC666E">
        <w:rPr>
          <w:rFonts w:cs="Calibri"/>
          <w:sz w:val="24"/>
          <w:szCs w:val="24"/>
        </w:rPr>
        <w:t xml:space="preserve">regulators who need to make inquiries under their competence, with respect to securities and derivatives matters, including brokerage records and client identification information, regardless of whether the domestic </w:t>
      </w:r>
      <w:r w:rsidR="006A0A0E" w:rsidRPr="00AC666E">
        <w:rPr>
          <w:rFonts w:cs="Calibri"/>
          <w:sz w:val="24"/>
          <w:szCs w:val="24"/>
        </w:rPr>
        <w:t>Competent</w:t>
      </w:r>
      <w:r w:rsidR="00C1261B" w:rsidRPr="00AC666E">
        <w:rPr>
          <w:rFonts w:cs="Calibri"/>
          <w:sz w:val="24"/>
          <w:szCs w:val="24"/>
        </w:rPr>
        <w:t xml:space="preserve"> Authority</w:t>
      </w:r>
      <w:r w:rsidRPr="00AC666E">
        <w:rPr>
          <w:rFonts w:cs="Calibri"/>
          <w:sz w:val="24"/>
          <w:szCs w:val="24"/>
        </w:rPr>
        <w:t xml:space="preserve"> has an independent interest in the matter. </w:t>
      </w:r>
    </w:p>
    <w:p w:rsidR="00537F68" w:rsidRPr="00AC666E" w:rsidRDefault="00537F68" w:rsidP="00506F86">
      <w:pPr>
        <w:spacing w:after="0"/>
        <w:ind w:left="720" w:hanging="720"/>
        <w:jc w:val="both"/>
        <w:rPr>
          <w:rFonts w:cs="Calibri"/>
          <w:sz w:val="24"/>
          <w:szCs w:val="24"/>
        </w:rPr>
      </w:pPr>
      <w:r w:rsidRPr="00AC666E">
        <w:rPr>
          <w:rFonts w:cs="Calibri"/>
          <w:sz w:val="24"/>
          <w:szCs w:val="24"/>
        </w:rPr>
        <w:t xml:space="preserve">(3) </w:t>
      </w:r>
      <w:r w:rsidR="00506F86">
        <w:rPr>
          <w:rFonts w:cs="Calibri"/>
          <w:sz w:val="24"/>
          <w:szCs w:val="24"/>
        </w:rPr>
        <w:tab/>
      </w:r>
      <w:r w:rsidRPr="00AC666E">
        <w:rPr>
          <w:rFonts w:cs="Calibri"/>
          <w:sz w:val="24"/>
          <w:szCs w:val="24"/>
        </w:rPr>
        <w:t>Assistance, including compulsory assistance, in obtaining records sh</w:t>
      </w:r>
      <w:r w:rsidR="00C1261B" w:rsidRPr="00AC666E">
        <w:rPr>
          <w:rFonts w:cs="Calibri"/>
          <w:sz w:val="24"/>
          <w:szCs w:val="24"/>
        </w:rPr>
        <w:t xml:space="preserve">all </w:t>
      </w:r>
      <w:r w:rsidRPr="00AC666E">
        <w:rPr>
          <w:rFonts w:cs="Calibri"/>
          <w:sz w:val="24"/>
          <w:szCs w:val="24"/>
        </w:rPr>
        <w:t xml:space="preserve">be provided to foreign </w:t>
      </w:r>
      <w:r w:rsidR="006A0A0E" w:rsidRPr="00AC666E">
        <w:rPr>
          <w:rFonts w:cs="Calibri"/>
          <w:sz w:val="24"/>
          <w:szCs w:val="24"/>
        </w:rPr>
        <w:t xml:space="preserve">securities </w:t>
      </w:r>
      <w:r w:rsidRPr="00AC666E">
        <w:rPr>
          <w:rFonts w:cs="Calibri"/>
          <w:sz w:val="24"/>
          <w:szCs w:val="24"/>
        </w:rPr>
        <w:t xml:space="preserve">regulators in securing compliance with securities and derivatives laws. </w:t>
      </w:r>
    </w:p>
    <w:p w:rsidR="00537F68" w:rsidRPr="00AC666E" w:rsidRDefault="00537F68" w:rsidP="00506F86">
      <w:pPr>
        <w:spacing w:after="0"/>
        <w:ind w:left="720" w:hanging="720"/>
        <w:jc w:val="both"/>
        <w:rPr>
          <w:rFonts w:cs="Calibri"/>
          <w:sz w:val="24"/>
          <w:szCs w:val="24"/>
        </w:rPr>
      </w:pPr>
      <w:r w:rsidRPr="00AC666E">
        <w:rPr>
          <w:rFonts w:cs="Calibri"/>
          <w:sz w:val="24"/>
          <w:szCs w:val="24"/>
        </w:rPr>
        <w:t>(4)</w:t>
      </w:r>
      <w:r w:rsidR="006A0A0E" w:rsidRPr="00AC666E">
        <w:rPr>
          <w:rFonts w:cs="Calibri"/>
          <w:sz w:val="24"/>
          <w:szCs w:val="24"/>
        </w:rPr>
        <w:t xml:space="preserve"> </w:t>
      </w:r>
      <w:r w:rsidR="00506F86">
        <w:rPr>
          <w:rFonts w:cs="Calibri"/>
          <w:sz w:val="24"/>
          <w:szCs w:val="24"/>
        </w:rPr>
        <w:tab/>
      </w:r>
      <w:r w:rsidR="006A0A0E" w:rsidRPr="00AC666E">
        <w:rPr>
          <w:rFonts w:cs="Calibri"/>
          <w:sz w:val="24"/>
          <w:szCs w:val="24"/>
        </w:rPr>
        <w:t>Competent Authorities</w:t>
      </w:r>
      <w:r w:rsidR="00C1261B" w:rsidRPr="00AC666E">
        <w:rPr>
          <w:rFonts w:cs="Calibri"/>
          <w:sz w:val="24"/>
          <w:szCs w:val="24"/>
        </w:rPr>
        <w:t xml:space="preserve"> </w:t>
      </w:r>
      <w:r w:rsidRPr="00AC666E">
        <w:rPr>
          <w:rFonts w:cs="Calibri"/>
          <w:sz w:val="24"/>
          <w:szCs w:val="24"/>
        </w:rPr>
        <w:t>s</w:t>
      </w:r>
      <w:r w:rsidR="00C1261B" w:rsidRPr="00AC666E">
        <w:rPr>
          <w:rFonts w:cs="Calibri"/>
          <w:sz w:val="24"/>
          <w:szCs w:val="24"/>
        </w:rPr>
        <w:t xml:space="preserve">hall </w:t>
      </w:r>
      <w:r w:rsidRPr="00AC666E">
        <w:rPr>
          <w:rFonts w:cs="Calibri"/>
          <w:sz w:val="24"/>
          <w:szCs w:val="24"/>
        </w:rPr>
        <w:t>provide assistance</w:t>
      </w:r>
      <w:r w:rsidRPr="005306A7">
        <w:rPr>
          <w:rFonts w:cs="Calibri"/>
          <w:sz w:val="24"/>
          <w:szCs w:val="24"/>
        </w:rPr>
        <w:t>, including obtaining court orders,</w:t>
      </w:r>
      <w:r w:rsidRPr="00AC666E">
        <w:rPr>
          <w:rFonts w:cs="Calibri"/>
          <w:sz w:val="24"/>
          <w:szCs w:val="24"/>
        </w:rPr>
        <w:t xml:space="preserve"> to the full extent of their powers. </w:t>
      </w:r>
    </w:p>
    <w:p w:rsidR="00537F68" w:rsidRPr="00AC666E" w:rsidRDefault="00537F68" w:rsidP="00506F86">
      <w:pPr>
        <w:spacing w:after="0"/>
        <w:ind w:left="720" w:hanging="720"/>
        <w:jc w:val="both"/>
        <w:rPr>
          <w:rFonts w:cs="Calibri"/>
          <w:sz w:val="24"/>
          <w:szCs w:val="24"/>
        </w:rPr>
      </w:pPr>
      <w:r w:rsidRPr="00AC666E">
        <w:rPr>
          <w:rFonts w:cs="Calibri"/>
          <w:sz w:val="24"/>
          <w:szCs w:val="24"/>
        </w:rPr>
        <w:t>(5)</w:t>
      </w:r>
      <w:r w:rsidR="00506F86">
        <w:rPr>
          <w:rFonts w:cs="Calibri"/>
          <w:sz w:val="24"/>
          <w:szCs w:val="24"/>
        </w:rPr>
        <w:tab/>
      </w:r>
      <w:r w:rsidR="006A0A0E" w:rsidRPr="00AC666E">
        <w:rPr>
          <w:rFonts w:cs="Calibri"/>
          <w:sz w:val="24"/>
          <w:szCs w:val="24"/>
        </w:rPr>
        <w:t>Competent Authorities</w:t>
      </w:r>
      <w:r w:rsidR="00C1261B" w:rsidRPr="00AC666E">
        <w:rPr>
          <w:rFonts w:cs="Calibri"/>
          <w:sz w:val="24"/>
          <w:szCs w:val="24"/>
        </w:rPr>
        <w:t xml:space="preserve"> </w:t>
      </w:r>
      <w:r w:rsidRPr="00AC666E">
        <w:rPr>
          <w:rFonts w:cs="Calibri"/>
          <w:sz w:val="24"/>
          <w:szCs w:val="24"/>
        </w:rPr>
        <w:t>sh</w:t>
      </w:r>
      <w:r w:rsidR="00C1261B" w:rsidRPr="00AC666E">
        <w:rPr>
          <w:rFonts w:cs="Calibri"/>
          <w:sz w:val="24"/>
          <w:szCs w:val="24"/>
        </w:rPr>
        <w:t xml:space="preserve">all </w:t>
      </w:r>
      <w:r w:rsidRPr="00AC666E">
        <w:rPr>
          <w:rFonts w:cs="Calibri"/>
          <w:sz w:val="24"/>
          <w:szCs w:val="24"/>
        </w:rPr>
        <w:t xml:space="preserve">provide information on financial conglomerates subject to their supervision. </w:t>
      </w:r>
    </w:p>
    <w:p w:rsidR="00D129A0" w:rsidRPr="00AC666E" w:rsidRDefault="00537F68" w:rsidP="00506F86">
      <w:pPr>
        <w:spacing w:after="0"/>
        <w:ind w:left="720" w:hanging="720"/>
        <w:jc w:val="both"/>
        <w:rPr>
          <w:rFonts w:cs="Calibri"/>
          <w:sz w:val="24"/>
          <w:szCs w:val="24"/>
        </w:rPr>
      </w:pPr>
      <w:r w:rsidRPr="00AC666E">
        <w:rPr>
          <w:rFonts w:cs="Calibri"/>
          <w:sz w:val="24"/>
          <w:szCs w:val="24"/>
        </w:rPr>
        <w:t>(6)</w:t>
      </w:r>
      <w:r w:rsidR="00506F86">
        <w:rPr>
          <w:rFonts w:cs="Calibri"/>
          <w:sz w:val="24"/>
          <w:szCs w:val="24"/>
        </w:rPr>
        <w:tab/>
      </w:r>
      <w:r w:rsidR="00290672" w:rsidRPr="00AC666E">
        <w:rPr>
          <w:rFonts w:cs="Calibri"/>
          <w:sz w:val="24"/>
          <w:szCs w:val="24"/>
        </w:rPr>
        <w:t>Competent Authorities</w:t>
      </w:r>
      <w:r w:rsidRPr="00AC666E">
        <w:rPr>
          <w:rFonts w:cs="Calibri"/>
          <w:sz w:val="24"/>
          <w:szCs w:val="24"/>
        </w:rPr>
        <w:t xml:space="preserve"> sh</w:t>
      </w:r>
      <w:r w:rsidR="00C1261B" w:rsidRPr="00AC666E">
        <w:rPr>
          <w:rFonts w:cs="Calibri"/>
          <w:sz w:val="24"/>
          <w:szCs w:val="24"/>
        </w:rPr>
        <w:t xml:space="preserve">all </w:t>
      </w:r>
      <w:r w:rsidRPr="00AC666E">
        <w:rPr>
          <w:rFonts w:cs="Calibri"/>
          <w:sz w:val="24"/>
          <w:szCs w:val="24"/>
        </w:rPr>
        <w:t>provide assistance not only for use in investigations and enforcement matters, but also for other types of inquiries, such as part of a compliance program for the purposes of preventing illicit activities.</w:t>
      </w:r>
    </w:p>
    <w:p w:rsidR="00506F86" w:rsidRDefault="00506F86" w:rsidP="00F24BA7">
      <w:pPr>
        <w:widowControl w:val="0"/>
        <w:tabs>
          <w:tab w:val="left" w:pos="975"/>
        </w:tabs>
        <w:spacing w:after="0" w:line="275" w:lineRule="exact"/>
        <w:ind w:left="294" w:right="-268"/>
        <w:jc w:val="center"/>
        <w:outlineLvl w:val="0"/>
        <w:rPr>
          <w:b/>
          <w:shadow/>
          <w:sz w:val="28"/>
          <w:szCs w:val="24"/>
        </w:rPr>
      </w:pPr>
    </w:p>
    <w:p w:rsidR="00D129A0" w:rsidRPr="00F24BA7" w:rsidRDefault="008B50D2"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1</w:t>
      </w:r>
      <w:r w:rsidR="00F24BA7">
        <w:rPr>
          <w:b/>
          <w:shadow/>
          <w:sz w:val="28"/>
          <w:szCs w:val="24"/>
        </w:rPr>
        <w:t>9</w:t>
      </w:r>
    </w:p>
    <w:p w:rsidR="00190B98" w:rsidRDefault="00D129A0"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CORPORATE GOVERNANCE</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190B98" w:rsidRPr="00AC666E" w:rsidRDefault="00190B98" w:rsidP="00190B98">
      <w:pPr>
        <w:jc w:val="both"/>
        <w:rPr>
          <w:rFonts w:cs="Calibri"/>
          <w:sz w:val="24"/>
          <w:szCs w:val="24"/>
        </w:rPr>
      </w:pPr>
      <w:r w:rsidRPr="005306A7">
        <w:rPr>
          <w:rFonts w:cs="Calibri"/>
          <w:sz w:val="24"/>
          <w:szCs w:val="24"/>
        </w:rPr>
        <w:t>The EAC</w:t>
      </w:r>
      <w:r w:rsidR="00290672" w:rsidRPr="005306A7">
        <w:rPr>
          <w:rFonts w:cs="Calibri"/>
          <w:sz w:val="24"/>
          <w:szCs w:val="24"/>
        </w:rPr>
        <w:t xml:space="preserve"> </w:t>
      </w:r>
      <w:r w:rsidR="00A46705" w:rsidRPr="005306A7">
        <w:rPr>
          <w:rFonts w:cs="Calibri"/>
          <w:sz w:val="24"/>
          <w:szCs w:val="24"/>
        </w:rPr>
        <w:t>Competent Authorities</w:t>
      </w:r>
      <w:r w:rsidRPr="005306A7">
        <w:rPr>
          <w:rFonts w:cs="Calibri"/>
          <w:sz w:val="24"/>
          <w:szCs w:val="24"/>
        </w:rPr>
        <w:t xml:space="preserve"> sh</w:t>
      </w:r>
      <w:r w:rsidR="008B50D2" w:rsidRPr="005306A7">
        <w:rPr>
          <w:rFonts w:cs="Calibri"/>
          <w:sz w:val="24"/>
          <w:szCs w:val="24"/>
        </w:rPr>
        <w:t xml:space="preserve">all </w:t>
      </w:r>
      <w:r w:rsidRPr="005306A7">
        <w:rPr>
          <w:rFonts w:cs="Calibri"/>
          <w:sz w:val="24"/>
          <w:szCs w:val="24"/>
        </w:rPr>
        <w:t>adopt generally accepted principles of Corporate Governance</w:t>
      </w:r>
      <w:r w:rsidR="00290672" w:rsidRPr="005306A7">
        <w:rPr>
          <w:rFonts w:cs="Calibri"/>
          <w:sz w:val="24"/>
          <w:szCs w:val="24"/>
        </w:rPr>
        <w:t>.</w:t>
      </w:r>
    </w:p>
    <w:p w:rsidR="0066092E" w:rsidRPr="00F24BA7" w:rsidRDefault="008B50D2"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 xml:space="preserve">ARTICLE </w:t>
      </w:r>
      <w:r w:rsidR="00F24BA7">
        <w:rPr>
          <w:b/>
          <w:shadow/>
          <w:sz w:val="28"/>
          <w:szCs w:val="24"/>
        </w:rPr>
        <w:t>20</w:t>
      </w:r>
    </w:p>
    <w:p w:rsidR="00190B98" w:rsidRDefault="008B50D2"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REGIONAL COOPERATION</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190B98" w:rsidRPr="00AC666E" w:rsidRDefault="00290672" w:rsidP="00061DDE">
      <w:pPr>
        <w:ind w:left="450" w:hanging="450"/>
        <w:jc w:val="both"/>
        <w:rPr>
          <w:rFonts w:cs="Calibri"/>
          <w:sz w:val="24"/>
          <w:szCs w:val="24"/>
        </w:rPr>
      </w:pPr>
      <w:r w:rsidRPr="00AC666E">
        <w:rPr>
          <w:rFonts w:cs="Calibri"/>
          <w:sz w:val="24"/>
          <w:szCs w:val="24"/>
        </w:rPr>
        <w:t xml:space="preserve">(1) </w:t>
      </w:r>
      <w:r w:rsidR="00061DDE">
        <w:rPr>
          <w:rFonts w:cs="Calibri"/>
          <w:sz w:val="24"/>
          <w:szCs w:val="24"/>
        </w:rPr>
        <w:tab/>
      </w:r>
      <w:r w:rsidR="00190B98" w:rsidRPr="00AC666E">
        <w:rPr>
          <w:rFonts w:cs="Calibri"/>
          <w:sz w:val="24"/>
          <w:szCs w:val="24"/>
        </w:rPr>
        <w:t xml:space="preserve">The </w:t>
      </w:r>
      <w:r w:rsidRPr="00AC666E">
        <w:rPr>
          <w:rFonts w:cs="Calibri"/>
          <w:sz w:val="24"/>
          <w:szCs w:val="24"/>
        </w:rPr>
        <w:t>Competent Authorities</w:t>
      </w:r>
      <w:r w:rsidR="00190B98" w:rsidRPr="00AC666E">
        <w:rPr>
          <w:rFonts w:cs="Calibri"/>
          <w:sz w:val="24"/>
          <w:szCs w:val="24"/>
        </w:rPr>
        <w:t xml:space="preserve"> </w:t>
      </w:r>
      <w:r w:rsidR="008B50D2" w:rsidRPr="00AC666E">
        <w:rPr>
          <w:rFonts w:cs="Calibri"/>
          <w:sz w:val="24"/>
          <w:szCs w:val="24"/>
        </w:rPr>
        <w:t>shall make</w:t>
      </w:r>
      <w:r w:rsidR="00190B98" w:rsidRPr="00AC666E">
        <w:rPr>
          <w:rFonts w:cs="Calibri"/>
          <w:sz w:val="24"/>
          <w:szCs w:val="24"/>
        </w:rPr>
        <w:t xml:space="preserve"> </w:t>
      </w:r>
      <w:r w:rsidR="008B50D2" w:rsidRPr="00AC666E">
        <w:rPr>
          <w:rFonts w:cs="Calibri"/>
          <w:sz w:val="24"/>
          <w:szCs w:val="24"/>
        </w:rPr>
        <w:t>arrangements to consult with the different Partner States</w:t>
      </w:r>
      <w:r w:rsidRPr="00AC666E">
        <w:rPr>
          <w:rFonts w:cs="Calibri"/>
          <w:sz w:val="24"/>
          <w:szCs w:val="24"/>
        </w:rPr>
        <w:t xml:space="preserve">’ </w:t>
      </w:r>
      <w:r w:rsidR="00A46705" w:rsidRPr="00AC666E">
        <w:rPr>
          <w:rFonts w:cs="Calibri"/>
          <w:sz w:val="24"/>
          <w:szCs w:val="24"/>
        </w:rPr>
        <w:t>Competen</w:t>
      </w:r>
      <w:r w:rsidRPr="00AC666E">
        <w:rPr>
          <w:rFonts w:cs="Calibri"/>
          <w:sz w:val="24"/>
          <w:szCs w:val="24"/>
        </w:rPr>
        <w:t>t Authorities</w:t>
      </w:r>
      <w:r w:rsidR="008B50D2" w:rsidRPr="00AC666E">
        <w:rPr>
          <w:rFonts w:cs="Calibri"/>
          <w:sz w:val="24"/>
          <w:szCs w:val="24"/>
        </w:rPr>
        <w:t xml:space="preserve"> on</w:t>
      </w:r>
      <w:r w:rsidR="00190B98" w:rsidRPr="00AC666E">
        <w:rPr>
          <w:rFonts w:cs="Calibri"/>
          <w:sz w:val="24"/>
          <w:szCs w:val="24"/>
        </w:rPr>
        <w:t xml:space="preserve"> matters affecting the Securities market</w:t>
      </w:r>
      <w:r w:rsidR="008B50D2" w:rsidRPr="00AC666E">
        <w:rPr>
          <w:rFonts w:cs="Calibri"/>
          <w:sz w:val="24"/>
          <w:szCs w:val="24"/>
        </w:rPr>
        <w:t xml:space="preserve"> in the region</w:t>
      </w:r>
      <w:r w:rsidR="00190B98" w:rsidRPr="00AC666E">
        <w:rPr>
          <w:rFonts w:cs="Calibri"/>
          <w:sz w:val="24"/>
          <w:szCs w:val="24"/>
        </w:rPr>
        <w:t>.</w:t>
      </w:r>
    </w:p>
    <w:p w:rsidR="00A76027" w:rsidRPr="00AC666E" w:rsidRDefault="00290672" w:rsidP="00061DDE">
      <w:pPr>
        <w:ind w:left="450" w:hanging="450"/>
        <w:jc w:val="both"/>
        <w:rPr>
          <w:rFonts w:cs="Calibri"/>
          <w:sz w:val="24"/>
          <w:szCs w:val="24"/>
        </w:rPr>
      </w:pPr>
      <w:r w:rsidRPr="00AC666E">
        <w:rPr>
          <w:rFonts w:cs="Calibri"/>
          <w:sz w:val="24"/>
          <w:szCs w:val="24"/>
        </w:rPr>
        <w:t xml:space="preserve">(2) </w:t>
      </w:r>
      <w:r w:rsidR="00061DDE">
        <w:rPr>
          <w:rFonts w:cs="Calibri"/>
          <w:sz w:val="24"/>
          <w:szCs w:val="24"/>
        </w:rPr>
        <w:tab/>
      </w:r>
      <w:r w:rsidRPr="00AC666E">
        <w:rPr>
          <w:rFonts w:cs="Calibri"/>
          <w:sz w:val="24"/>
          <w:szCs w:val="24"/>
        </w:rPr>
        <w:t>Competent Authorities</w:t>
      </w:r>
      <w:r w:rsidR="00A76027" w:rsidRPr="00AC666E">
        <w:rPr>
          <w:rFonts w:cs="Calibri"/>
          <w:sz w:val="24"/>
          <w:szCs w:val="24"/>
        </w:rPr>
        <w:t xml:space="preserve"> in all Partner States shall cooperate with each other at all times for the purpose of establishing and sust</w:t>
      </w:r>
      <w:r w:rsidRPr="00AC666E">
        <w:rPr>
          <w:rFonts w:cs="Calibri"/>
          <w:sz w:val="24"/>
          <w:szCs w:val="24"/>
        </w:rPr>
        <w:t>aining an efficient regulatory system.</w:t>
      </w:r>
    </w:p>
    <w:p w:rsidR="00D129A0" w:rsidRPr="00F24BA7" w:rsidRDefault="008B50D2"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lastRenderedPageBreak/>
        <w:t xml:space="preserve">ARTCILE </w:t>
      </w:r>
      <w:r w:rsidR="00F24BA7">
        <w:rPr>
          <w:b/>
          <w:shadow/>
          <w:sz w:val="28"/>
          <w:szCs w:val="24"/>
        </w:rPr>
        <w:t>21</w:t>
      </w:r>
    </w:p>
    <w:p w:rsidR="00D129A0" w:rsidRDefault="00D129A0"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SYSTEMIC RISK</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190B98" w:rsidRPr="00AC666E" w:rsidRDefault="00190B98" w:rsidP="00190B98">
      <w:pPr>
        <w:jc w:val="both"/>
        <w:rPr>
          <w:rFonts w:cs="Calibri"/>
          <w:sz w:val="24"/>
          <w:szCs w:val="24"/>
        </w:rPr>
      </w:pPr>
      <w:r w:rsidRPr="00AC666E">
        <w:rPr>
          <w:rFonts w:cs="Calibri"/>
          <w:sz w:val="24"/>
          <w:szCs w:val="24"/>
        </w:rPr>
        <w:t xml:space="preserve">The </w:t>
      </w:r>
      <w:r w:rsidR="00290672" w:rsidRPr="00AC666E">
        <w:rPr>
          <w:rFonts w:cs="Calibri"/>
          <w:sz w:val="24"/>
          <w:szCs w:val="24"/>
        </w:rPr>
        <w:t>Competent Authorities</w:t>
      </w:r>
      <w:r w:rsidRPr="00AC666E">
        <w:rPr>
          <w:rFonts w:cs="Calibri"/>
          <w:sz w:val="24"/>
          <w:szCs w:val="24"/>
        </w:rPr>
        <w:t xml:space="preserve"> shall</w:t>
      </w:r>
      <w:r w:rsidR="008B50D2" w:rsidRPr="00AC666E">
        <w:rPr>
          <w:rFonts w:cs="Calibri"/>
          <w:sz w:val="24"/>
          <w:szCs w:val="24"/>
        </w:rPr>
        <w:t xml:space="preserve"> ensure that they have systems in place to</w:t>
      </w:r>
      <w:r w:rsidRPr="00AC666E">
        <w:rPr>
          <w:rFonts w:cs="Calibri"/>
          <w:sz w:val="24"/>
          <w:szCs w:val="24"/>
        </w:rPr>
        <w:t xml:space="preserve"> monitor, mitigate and manage systemic risk</w:t>
      </w:r>
      <w:r w:rsidR="008B50D2" w:rsidRPr="00AC666E">
        <w:rPr>
          <w:rFonts w:cs="Calibri"/>
          <w:sz w:val="24"/>
          <w:szCs w:val="24"/>
        </w:rPr>
        <w:t xml:space="preserve"> in the securities market and the financial sector</w:t>
      </w:r>
      <w:r w:rsidRPr="00AC666E">
        <w:rPr>
          <w:rFonts w:cs="Calibri"/>
          <w:sz w:val="24"/>
          <w:szCs w:val="24"/>
        </w:rPr>
        <w:t>.</w:t>
      </w:r>
    </w:p>
    <w:p w:rsidR="00D129A0" w:rsidRPr="00F24BA7" w:rsidRDefault="00A76027"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2</w:t>
      </w:r>
      <w:r w:rsidR="00F24BA7">
        <w:rPr>
          <w:b/>
          <w:shadow/>
          <w:sz w:val="28"/>
          <w:szCs w:val="24"/>
        </w:rPr>
        <w:t>2</w:t>
      </w:r>
    </w:p>
    <w:p w:rsidR="00190B98" w:rsidRDefault="00D129A0"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REGULATORY FRAMEWORK</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D129A0" w:rsidRPr="00AC666E" w:rsidRDefault="00A76027" w:rsidP="00190B98">
      <w:pPr>
        <w:pStyle w:val="ListParagraph"/>
        <w:numPr>
          <w:ilvl w:val="0"/>
          <w:numId w:val="7"/>
        </w:numPr>
        <w:jc w:val="both"/>
        <w:rPr>
          <w:rFonts w:cs="Calibri"/>
          <w:sz w:val="24"/>
          <w:szCs w:val="24"/>
        </w:rPr>
      </w:pPr>
      <w:r w:rsidRPr="00AC666E">
        <w:rPr>
          <w:rFonts w:cs="Calibri"/>
          <w:sz w:val="24"/>
          <w:szCs w:val="24"/>
        </w:rPr>
        <w:t xml:space="preserve">The </w:t>
      </w:r>
      <w:r w:rsidR="00D72C64" w:rsidRPr="00AC666E">
        <w:rPr>
          <w:rFonts w:cs="Calibri"/>
          <w:sz w:val="24"/>
          <w:szCs w:val="24"/>
        </w:rPr>
        <w:t>Competent Authorities</w:t>
      </w:r>
      <w:r w:rsidR="00190B98" w:rsidRPr="00AC666E">
        <w:rPr>
          <w:rFonts w:cs="Calibri"/>
          <w:sz w:val="24"/>
          <w:szCs w:val="24"/>
        </w:rPr>
        <w:t xml:space="preserve"> shall make appropriate policies and laws for their respective securities ma</w:t>
      </w:r>
      <w:r w:rsidR="00D129A0" w:rsidRPr="00AC666E">
        <w:rPr>
          <w:rFonts w:cs="Calibri"/>
          <w:sz w:val="24"/>
          <w:szCs w:val="24"/>
        </w:rPr>
        <w:t>rkets and review them regularly.</w:t>
      </w:r>
    </w:p>
    <w:p w:rsidR="00190B98" w:rsidRPr="00AC666E" w:rsidRDefault="00190B98" w:rsidP="00190B98">
      <w:pPr>
        <w:pStyle w:val="ListParagraph"/>
        <w:numPr>
          <w:ilvl w:val="0"/>
          <w:numId w:val="7"/>
        </w:numPr>
        <w:jc w:val="both"/>
        <w:rPr>
          <w:rFonts w:cs="Calibri"/>
          <w:sz w:val="24"/>
          <w:szCs w:val="24"/>
        </w:rPr>
      </w:pPr>
      <w:r w:rsidRPr="00AC666E">
        <w:rPr>
          <w:rFonts w:cs="Calibri"/>
          <w:sz w:val="24"/>
          <w:szCs w:val="24"/>
        </w:rPr>
        <w:t xml:space="preserve">The </w:t>
      </w:r>
      <w:r w:rsidR="00D72C64" w:rsidRPr="00AC666E">
        <w:rPr>
          <w:rFonts w:cs="Calibri"/>
          <w:sz w:val="24"/>
          <w:szCs w:val="24"/>
        </w:rPr>
        <w:t>Competent Authorities</w:t>
      </w:r>
      <w:r w:rsidRPr="00AC666E">
        <w:rPr>
          <w:rFonts w:cs="Calibri"/>
          <w:sz w:val="24"/>
          <w:szCs w:val="24"/>
        </w:rPr>
        <w:t xml:space="preserve"> shall ensure that their respective national policies and laws relating to securities comply with</w:t>
      </w:r>
      <w:r w:rsidR="00537F68" w:rsidRPr="00AC666E">
        <w:rPr>
          <w:rFonts w:cs="Calibri"/>
          <w:sz w:val="24"/>
          <w:szCs w:val="24"/>
        </w:rPr>
        <w:t xml:space="preserve"> the EAC</w:t>
      </w:r>
      <w:r w:rsidR="00A76027" w:rsidRPr="00AC666E">
        <w:rPr>
          <w:rFonts w:cs="Calibri"/>
          <w:sz w:val="24"/>
          <w:szCs w:val="24"/>
        </w:rPr>
        <w:t xml:space="preserve"> Council Directives on Securities</w:t>
      </w:r>
      <w:r w:rsidR="00D72C64" w:rsidRPr="00AC666E">
        <w:rPr>
          <w:rFonts w:cs="Calibri"/>
          <w:sz w:val="24"/>
          <w:szCs w:val="24"/>
        </w:rPr>
        <w:t xml:space="preserve"> Market</w:t>
      </w:r>
      <w:r w:rsidR="00537F68" w:rsidRPr="00AC666E">
        <w:rPr>
          <w:rFonts w:cs="Calibri"/>
          <w:sz w:val="24"/>
          <w:szCs w:val="24"/>
        </w:rPr>
        <w:t>.</w:t>
      </w:r>
    </w:p>
    <w:p w:rsidR="0066092E" w:rsidRPr="00F24BA7" w:rsidRDefault="00A76027"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2</w:t>
      </w:r>
      <w:r w:rsidR="00F24BA7">
        <w:rPr>
          <w:b/>
          <w:shadow/>
          <w:sz w:val="28"/>
          <w:szCs w:val="24"/>
        </w:rPr>
        <w:t>3</w:t>
      </w:r>
    </w:p>
    <w:p w:rsidR="0066092E"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AMENDMENTS</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66092E" w:rsidRPr="00AC666E" w:rsidRDefault="0066092E" w:rsidP="00F173B1">
      <w:pPr>
        <w:spacing w:after="0"/>
        <w:ind w:firstLine="180"/>
        <w:jc w:val="both"/>
        <w:rPr>
          <w:rFonts w:cs="Calibri"/>
          <w:sz w:val="24"/>
          <w:szCs w:val="24"/>
        </w:rPr>
      </w:pPr>
      <w:r w:rsidRPr="00AC666E">
        <w:rPr>
          <w:rFonts w:cs="Calibri"/>
          <w:sz w:val="24"/>
          <w:szCs w:val="24"/>
        </w:rPr>
        <w:t>1.</w:t>
      </w:r>
      <w:r w:rsidRPr="00AC666E">
        <w:rPr>
          <w:rFonts w:cs="Calibri"/>
          <w:sz w:val="24"/>
          <w:szCs w:val="24"/>
        </w:rPr>
        <w:tab/>
        <w:t>This Directive may be amended by the Council of Ministers.</w:t>
      </w:r>
    </w:p>
    <w:p w:rsidR="0066092E" w:rsidRPr="00AC666E" w:rsidRDefault="0066092E" w:rsidP="00F173B1">
      <w:pPr>
        <w:ind w:left="720" w:hanging="540"/>
        <w:jc w:val="both"/>
        <w:rPr>
          <w:rFonts w:cs="Calibri"/>
          <w:sz w:val="24"/>
          <w:szCs w:val="24"/>
        </w:rPr>
      </w:pPr>
      <w:r w:rsidRPr="00AC666E">
        <w:rPr>
          <w:rFonts w:cs="Calibri"/>
          <w:sz w:val="24"/>
          <w:szCs w:val="24"/>
        </w:rPr>
        <w:t>2.</w:t>
      </w:r>
      <w:r w:rsidRPr="00AC666E">
        <w:rPr>
          <w:rFonts w:cs="Calibri"/>
          <w:sz w:val="24"/>
          <w:szCs w:val="24"/>
        </w:rPr>
        <w:tab/>
        <w:t xml:space="preserve">Any proposals for amendment may be submitted in writing by the Partner States to the Secretary General of the East African Community.  </w:t>
      </w:r>
    </w:p>
    <w:p w:rsidR="0066092E"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2</w:t>
      </w:r>
      <w:r w:rsidR="00F24BA7">
        <w:rPr>
          <w:b/>
          <w:shadow/>
          <w:sz w:val="28"/>
          <w:szCs w:val="24"/>
        </w:rPr>
        <w:t>4</w:t>
      </w:r>
    </w:p>
    <w:p w:rsidR="0066092E"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IMPLEMENTATION</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66092E" w:rsidRPr="00AC666E" w:rsidRDefault="0066092E" w:rsidP="00F173B1">
      <w:pPr>
        <w:spacing w:line="240" w:lineRule="auto"/>
        <w:ind w:left="720" w:hanging="540"/>
        <w:jc w:val="both"/>
        <w:rPr>
          <w:rFonts w:cs="Calibri"/>
          <w:sz w:val="24"/>
          <w:szCs w:val="24"/>
        </w:rPr>
      </w:pPr>
      <w:r w:rsidRPr="00AC666E">
        <w:rPr>
          <w:rFonts w:cs="Calibri"/>
          <w:sz w:val="24"/>
          <w:szCs w:val="24"/>
        </w:rPr>
        <w:t>1.</w:t>
      </w:r>
      <w:r w:rsidRPr="00AC666E">
        <w:rPr>
          <w:rFonts w:cs="Calibri"/>
          <w:sz w:val="24"/>
          <w:szCs w:val="24"/>
        </w:rPr>
        <w:tab/>
        <w:t>Partner States shall bring into force the laws, regulations and administrative provisions necessary to comply with this Directive not later than one year from the date of the Council of Ministers’ approval. They shall forthwith inform the Council of Ministers thereof.</w:t>
      </w:r>
    </w:p>
    <w:p w:rsidR="0066092E" w:rsidRPr="00AC666E" w:rsidRDefault="0066092E" w:rsidP="00F173B1">
      <w:pPr>
        <w:ind w:left="720" w:hanging="540"/>
        <w:jc w:val="both"/>
        <w:rPr>
          <w:rFonts w:cs="Calibri"/>
          <w:sz w:val="24"/>
          <w:szCs w:val="24"/>
        </w:rPr>
      </w:pPr>
      <w:r w:rsidRPr="00AC666E">
        <w:rPr>
          <w:rFonts w:cs="Calibri"/>
          <w:sz w:val="24"/>
          <w:szCs w:val="24"/>
        </w:rPr>
        <w:t>2.</w:t>
      </w:r>
      <w:r w:rsidRPr="00AC666E">
        <w:rPr>
          <w:rFonts w:cs="Calibri"/>
          <w:sz w:val="24"/>
          <w:szCs w:val="24"/>
        </w:rPr>
        <w:tab/>
        <w:t>When Partner States adopt those measures they shall contain a reference to this Directive or shall be accompanied by such a reference on the occasion of their official publication. The methods for making such reference shall be laid down by Partner States.</w:t>
      </w:r>
    </w:p>
    <w:p w:rsidR="0066092E"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2</w:t>
      </w:r>
      <w:r w:rsidR="00F24BA7">
        <w:rPr>
          <w:b/>
          <w:shadow/>
          <w:sz w:val="28"/>
          <w:szCs w:val="24"/>
        </w:rPr>
        <w:t>5</w:t>
      </w:r>
    </w:p>
    <w:p w:rsidR="0066092E"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ENTRY INTO FORCE</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66092E" w:rsidRPr="00AC666E" w:rsidRDefault="0066092E" w:rsidP="0066092E">
      <w:pPr>
        <w:jc w:val="both"/>
        <w:rPr>
          <w:rFonts w:cs="Calibri"/>
          <w:sz w:val="24"/>
          <w:szCs w:val="24"/>
        </w:rPr>
      </w:pPr>
      <w:r w:rsidRPr="00AC666E">
        <w:rPr>
          <w:rFonts w:cs="Calibri"/>
          <w:sz w:val="24"/>
          <w:szCs w:val="24"/>
        </w:rPr>
        <w:t>This Directive shall enter into force upon approval by the Council.</w:t>
      </w:r>
    </w:p>
    <w:p w:rsidR="0066092E" w:rsidRPr="00F24BA7"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ARTICLE 2</w:t>
      </w:r>
      <w:r w:rsidR="00F24BA7">
        <w:rPr>
          <w:b/>
          <w:shadow/>
          <w:sz w:val="28"/>
          <w:szCs w:val="24"/>
        </w:rPr>
        <w:t>6</w:t>
      </w:r>
    </w:p>
    <w:p w:rsidR="0066092E" w:rsidRDefault="0066092E" w:rsidP="00F24BA7">
      <w:pPr>
        <w:widowControl w:val="0"/>
        <w:tabs>
          <w:tab w:val="left" w:pos="975"/>
        </w:tabs>
        <w:spacing w:after="0" w:line="275" w:lineRule="exact"/>
        <w:ind w:left="294" w:right="-268"/>
        <w:jc w:val="center"/>
        <w:outlineLvl w:val="0"/>
        <w:rPr>
          <w:b/>
          <w:shadow/>
          <w:sz w:val="28"/>
          <w:szCs w:val="24"/>
        </w:rPr>
      </w:pPr>
      <w:r w:rsidRPr="00F24BA7">
        <w:rPr>
          <w:b/>
          <w:shadow/>
          <w:sz w:val="28"/>
          <w:szCs w:val="24"/>
        </w:rPr>
        <w:t>ADDRESSEES</w:t>
      </w:r>
    </w:p>
    <w:p w:rsidR="00F24BA7" w:rsidRPr="00F24BA7" w:rsidRDefault="00F24BA7" w:rsidP="00F24BA7">
      <w:pPr>
        <w:widowControl w:val="0"/>
        <w:tabs>
          <w:tab w:val="left" w:pos="975"/>
        </w:tabs>
        <w:spacing w:after="0" w:line="275" w:lineRule="exact"/>
        <w:ind w:left="294" w:right="-268"/>
        <w:jc w:val="center"/>
        <w:outlineLvl w:val="0"/>
        <w:rPr>
          <w:b/>
          <w:shadow/>
          <w:sz w:val="28"/>
          <w:szCs w:val="24"/>
        </w:rPr>
      </w:pPr>
    </w:p>
    <w:p w:rsidR="0066092E" w:rsidRPr="00F24BA7" w:rsidRDefault="0066092E" w:rsidP="00F24BA7">
      <w:pPr>
        <w:jc w:val="center"/>
        <w:rPr>
          <w:rFonts w:cs="Calibri"/>
          <w:b/>
          <w:i/>
          <w:sz w:val="24"/>
          <w:szCs w:val="24"/>
        </w:rPr>
      </w:pPr>
      <w:r w:rsidRPr="00F24BA7">
        <w:rPr>
          <w:rFonts w:cs="Calibri"/>
          <w:b/>
          <w:i/>
          <w:sz w:val="24"/>
          <w:szCs w:val="24"/>
        </w:rPr>
        <w:t>This Directive is addressed to the Partner States.</w:t>
      </w:r>
    </w:p>
    <w:p w:rsidR="00190B98" w:rsidRPr="00AC666E" w:rsidRDefault="0066092E" w:rsidP="00F24BA7">
      <w:pPr>
        <w:jc w:val="center"/>
        <w:rPr>
          <w:rFonts w:cs="Calibri"/>
          <w:sz w:val="24"/>
          <w:szCs w:val="24"/>
        </w:rPr>
      </w:pPr>
      <w:r w:rsidRPr="00F24BA7">
        <w:rPr>
          <w:rFonts w:cs="Calibri"/>
          <w:b/>
          <w:i/>
          <w:sz w:val="24"/>
          <w:szCs w:val="24"/>
        </w:rPr>
        <w:t>Done in Arusha, Tanzania …..</w:t>
      </w:r>
    </w:p>
    <w:sectPr w:rsidR="00190B98" w:rsidRPr="00AC666E" w:rsidSect="00452D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A1E" w:rsidRDefault="003F2A1E" w:rsidP="00190B98">
      <w:pPr>
        <w:spacing w:after="0" w:line="240" w:lineRule="auto"/>
      </w:pPr>
      <w:r>
        <w:separator/>
      </w:r>
    </w:p>
  </w:endnote>
  <w:endnote w:type="continuationSeparator" w:id="0">
    <w:p w:rsidR="003F2A1E" w:rsidRDefault="003F2A1E" w:rsidP="00190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F4" w:rsidRDefault="00F85B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A7" w:rsidRDefault="00F24BA7" w:rsidP="00F24BA7">
    <w:pPr>
      <w:pStyle w:val="Footer"/>
      <w:pBdr>
        <w:top w:val="single" w:sz="4" w:space="1" w:color="D9D9D9"/>
      </w:pBdr>
      <w:jc w:val="right"/>
    </w:pPr>
    <w:fldSimple w:instr=" PAGE   \* MERGEFORMAT ">
      <w:r w:rsidR="00810798">
        <w:rPr>
          <w:noProof/>
        </w:rPr>
        <w:t>11</w:t>
      </w:r>
    </w:fldSimple>
    <w:r>
      <w:t xml:space="preserve"> | </w:t>
    </w:r>
    <w:r w:rsidRPr="00F24BA7">
      <w:rPr>
        <w:color w:val="808080"/>
        <w:spacing w:val="60"/>
      </w:rPr>
      <w:t>Page</w:t>
    </w:r>
  </w:p>
  <w:p w:rsidR="00190B98" w:rsidRDefault="00190B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F4" w:rsidRDefault="00F85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A1E" w:rsidRDefault="003F2A1E" w:rsidP="00190B98">
      <w:pPr>
        <w:spacing w:after="0" w:line="240" w:lineRule="auto"/>
      </w:pPr>
      <w:r>
        <w:separator/>
      </w:r>
    </w:p>
  </w:footnote>
  <w:footnote w:type="continuationSeparator" w:id="0">
    <w:p w:rsidR="003F2A1E" w:rsidRDefault="003F2A1E" w:rsidP="00190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F4" w:rsidRDefault="00F85B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7B" w:rsidRPr="00660B7B" w:rsidRDefault="00F85BF4" w:rsidP="00660B7B">
    <w:pPr>
      <w:pStyle w:val="Header"/>
      <w:pBdr>
        <w:bottom w:val="thickThinSmallGap" w:sz="24" w:space="1" w:color="622423"/>
      </w:pBdr>
      <w:jc w:val="right"/>
      <w:rPr>
        <w:rFonts w:ascii="Cambria" w:eastAsia="Times New Roman" w:hAnsi="Cambria"/>
        <w:sz w:val="32"/>
        <w:szCs w:val="32"/>
      </w:rPr>
    </w:pPr>
    <w:r w:rsidRPr="00F85BF4">
      <w:rPr>
        <w:rFonts w:ascii="Cambria" w:eastAsia="Times New Roman" w:hAnsi="Cambria"/>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60B7B">
      <w:rPr>
        <w:rFonts w:ascii="Cambria" w:eastAsia="Times New Roman" w:hAnsi="Cambria"/>
        <w:sz w:val="32"/>
        <w:szCs w:val="32"/>
      </w:rPr>
      <w:t>ANNEXURE III</w:t>
    </w:r>
  </w:p>
  <w:p w:rsidR="00660B7B" w:rsidRDefault="00660B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F4" w:rsidRDefault="00F85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B8C"/>
    <w:multiLevelType w:val="hybridMultilevel"/>
    <w:tmpl w:val="60FAF1D0"/>
    <w:lvl w:ilvl="0" w:tplc="B9BA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7FB6"/>
    <w:multiLevelType w:val="hybridMultilevel"/>
    <w:tmpl w:val="553EBA96"/>
    <w:lvl w:ilvl="0" w:tplc="92AC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17706"/>
    <w:multiLevelType w:val="hybridMultilevel"/>
    <w:tmpl w:val="0A3AA40E"/>
    <w:lvl w:ilvl="0" w:tplc="573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53064"/>
    <w:multiLevelType w:val="hybridMultilevel"/>
    <w:tmpl w:val="42E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949E3"/>
    <w:multiLevelType w:val="hybridMultilevel"/>
    <w:tmpl w:val="B37C49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A4253"/>
    <w:multiLevelType w:val="hybridMultilevel"/>
    <w:tmpl w:val="93581D80"/>
    <w:lvl w:ilvl="0" w:tplc="F7C27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43778"/>
    <w:multiLevelType w:val="hybridMultilevel"/>
    <w:tmpl w:val="77F20734"/>
    <w:lvl w:ilvl="0" w:tplc="31AE5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22D66"/>
    <w:multiLevelType w:val="hybridMultilevel"/>
    <w:tmpl w:val="DBA4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D6502"/>
    <w:multiLevelType w:val="hybridMultilevel"/>
    <w:tmpl w:val="38464924"/>
    <w:lvl w:ilvl="0" w:tplc="F468E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157BA"/>
    <w:multiLevelType w:val="hybridMultilevel"/>
    <w:tmpl w:val="54189A34"/>
    <w:lvl w:ilvl="0" w:tplc="17B860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A5BEB"/>
    <w:multiLevelType w:val="hybridMultilevel"/>
    <w:tmpl w:val="934EB42E"/>
    <w:lvl w:ilvl="0" w:tplc="F88CDB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D498F"/>
    <w:multiLevelType w:val="hybridMultilevel"/>
    <w:tmpl w:val="79A8B34A"/>
    <w:lvl w:ilvl="0" w:tplc="4FDAC76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22FCE"/>
    <w:multiLevelType w:val="hybridMultilevel"/>
    <w:tmpl w:val="457E840C"/>
    <w:lvl w:ilvl="0" w:tplc="E486A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A597E"/>
    <w:multiLevelType w:val="hybridMultilevel"/>
    <w:tmpl w:val="274A88A2"/>
    <w:lvl w:ilvl="0" w:tplc="52724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E7205"/>
    <w:multiLevelType w:val="hybridMultilevel"/>
    <w:tmpl w:val="B84A6DB2"/>
    <w:lvl w:ilvl="0" w:tplc="2E38A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30CF1"/>
    <w:multiLevelType w:val="hybridMultilevel"/>
    <w:tmpl w:val="8C5A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C5295"/>
    <w:multiLevelType w:val="hybridMultilevel"/>
    <w:tmpl w:val="AEE04778"/>
    <w:lvl w:ilvl="0" w:tplc="304E731E">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7">
    <w:nsid w:val="70065CC6"/>
    <w:multiLevelType w:val="hybridMultilevel"/>
    <w:tmpl w:val="89ECC1CE"/>
    <w:lvl w:ilvl="0" w:tplc="9E20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077AC"/>
    <w:multiLevelType w:val="hybridMultilevel"/>
    <w:tmpl w:val="9C44868E"/>
    <w:lvl w:ilvl="0" w:tplc="01964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57DC1"/>
    <w:multiLevelType w:val="hybridMultilevel"/>
    <w:tmpl w:val="9C700B06"/>
    <w:lvl w:ilvl="0" w:tplc="B3984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9"/>
  </w:num>
  <w:num w:numId="4">
    <w:abstractNumId w:val="17"/>
  </w:num>
  <w:num w:numId="5">
    <w:abstractNumId w:val="6"/>
  </w:num>
  <w:num w:numId="6">
    <w:abstractNumId w:val="10"/>
  </w:num>
  <w:num w:numId="7">
    <w:abstractNumId w:val="1"/>
  </w:num>
  <w:num w:numId="8">
    <w:abstractNumId w:val="16"/>
  </w:num>
  <w:num w:numId="9">
    <w:abstractNumId w:val="15"/>
  </w:num>
  <w:num w:numId="10">
    <w:abstractNumId w:val="7"/>
  </w:num>
  <w:num w:numId="11">
    <w:abstractNumId w:val="4"/>
  </w:num>
  <w:num w:numId="12">
    <w:abstractNumId w:val="2"/>
  </w:num>
  <w:num w:numId="13">
    <w:abstractNumId w:val="18"/>
  </w:num>
  <w:num w:numId="14">
    <w:abstractNumId w:val="9"/>
  </w:num>
  <w:num w:numId="15">
    <w:abstractNumId w:val="14"/>
  </w:num>
  <w:num w:numId="16">
    <w:abstractNumId w:val="12"/>
  </w:num>
  <w:num w:numId="17">
    <w:abstractNumId w:val="11"/>
  </w:num>
  <w:num w:numId="18">
    <w:abstractNumId w:val="5"/>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90B98"/>
    <w:rsid w:val="000439F9"/>
    <w:rsid w:val="00061DDE"/>
    <w:rsid w:val="0006292B"/>
    <w:rsid w:val="000D108B"/>
    <w:rsid w:val="000E054D"/>
    <w:rsid w:val="000F190C"/>
    <w:rsid w:val="000F3E93"/>
    <w:rsid w:val="00114AF0"/>
    <w:rsid w:val="0011762C"/>
    <w:rsid w:val="00117C44"/>
    <w:rsid w:val="00132843"/>
    <w:rsid w:val="00145CD5"/>
    <w:rsid w:val="00190B98"/>
    <w:rsid w:val="001A4F58"/>
    <w:rsid w:val="001B3539"/>
    <w:rsid w:val="001D2476"/>
    <w:rsid w:val="001E37B1"/>
    <w:rsid w:val="001F4B05"/>
    <w:rsid w:val="00233EEF"/>
    <w:rsid w:val="00290672"/>
    <w:rsid w:val="002A0B1E"/>
    <w:rsid w:val="002A0FEF"/>
    <w:rsid w:val="002D7DBD"/>
    <w:rsid w:val="0030176E"/>
    <w:rsid w:val="003274DB"/>
    <w:rsid w:val="00371E1F"/>
    <w:rsid w:val="003A7A06"/>
    <w:rsid w:val="003C34F3"/>
    <w:rsid w:val="003F2A1E"/>
    <w:rsid w:val="00410915"/>
    <w:rsid w:val="00436E01"/>
    <w:rsid w:val="004529FA"/>
    <w:rsid w:val="00452D04"/>
    <w:rsid w:val="00481980"/>
    <w:rsid w:val="00506F86"/>
    <w:rsid w:val="005306A7"/>
    <w:rsid w:val="00537F68"/>
    <w:rsid w:val="00565D2F"/>
    <w:rsid w:val="00614A72"/>
    <w:rsid w:val="0066092E"/>
    <w:rsid w:val="00660B7B"/>
    <w:rsid w:val="00696461"/>
    <w:rsid w:val="006A0A0E"/>
    <w:rsid w:val="006F3BCD"/>
    <w:rsid w:val="0070090F"/>
    <w:rsid w:val="00722E14"/>
    <w:rsid w:val="00730F2B"/>
    <w:rsid w:val="00732C78"/>
    <w:rsid w:val="00755646"/>
    <w:rsid w:val="0076688E"/>
    <w:rsid w:val="00774562"/>
    <w:rsid w:val="00810798"/>
    <w:rsid w:val="00835358"/>
    <w:rsid w:val="00894414"/>
    <w:rsid w:val="008A7228"/>
    <w:rsid w:val="008B50D2"/>
    <w:rsid w:val="008E422A"/>
    <w:rsid w:val="00906D77"/>
    <w:rsid w:val="00966DCC"/>
    <w:rsid w:val="00974B9D"/>
    <w:rsid w:val="00987727"/>
    <w:rsid w:val="009919DF"/>
    <w:rsid w:val="00994982"/>
    <w:rsid w:val="009B1A55"/>
    <w:rsid w:val="009C54E6"/>
    <w:rsid w:val="009D0C29"/>
    <w:rsid w:val="009D3F4E"/>
    <w:rsid w:val="009E0EC5"/>
    <w:rsid w:val="00A46705"/>
    <w:rsid w:val="00A62619"/>
    <w:rsid w:val="00A76027"/>
    <w:rsid w:val="00A9297E"/>
    <w:rsid w:val="00AA0424"/>
    <w:rsid w:val="00AA076C"/>
    <w:rsid w:val="00AB1D66"/>
    <w:rsid w:val="00AC666E"/>
    <w:rsid w:val="00AE6117"/>
    <w:rsid w:val="00B27C20"/>
    <w:rsid w:val="00B419F3"/>
    <w:rsid w:val="00B52FBF"/>
    <w:rsid w:val="00B75ECB"/>
    <w:rsid w:val="00B90677"/>
    <w:rsid w:val="00BB2202"/>
    <w:rsid w:val="00BC2708"/>
    <w:rsid w:val="00C1261B"/>
    <w:rsid w:val="00C15772"/>
    <w:rsid w:val="00C7142F"/>
    <w:rsid w:val="00CD4B3A"/>
    <w:rsid w:val="00CE537D"/>
    <w:rsid w:val="00D01AC2"/>
    <w:rsid w:val="00D129A0"/>
    <w:rsid w:val="00D57EF9"/>
    <w:rsid w:val="00D606BE"/>
    <w:rsid w:val="00D72C64"/>
    <w:rsid w:val="00D75583"/>
    <w:rsid w:val="00E004EC"/>
    <w:rsid w:val="00E07199"/>
    <w:rsid w:val="00E526A7"/>
    <w:rsid w:val="00EC126B"/>
    <w:rsid w:val="00EF3004"/>
    <w:rsid w:val="00F173B1"/>
    <w:rsid w:val="00F24BA7"/>
    <w:rsid w:val="00F81FB4"/>
    <w:rsid w:val="00F85BF4"/>
    <w:rsid w:val="00FA2FF5"/>
    <w:rsid w:val="00FB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B98"/>
  </w:style>
  <w:style w:type="paragraph" w:styleId="Footer">
    <w:name w:val="footer"/>
    <w:basedOn w:val="Normal"/>
    <w:link w:val="FooterChar"/>
    <w:uiPriority w:val="99"/>
    <w:unhideWhenUsed/>
    <w:rsid w:val="0019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98"/>
  </w:style>
  <w:style w:type="paragraph" w:styleId="ListParagraph">
    <w:name w:val="List Paragraph"/>
    <w:basedOn w:val="Normal"/>
    <w:uiPriority w:val="34"/>
    <w:qFormat/>
    <w:rsid w:val="001D2476"/>
    <w:pPr>
      <w:ind w:left="720"/>
      <w:contextualSpacing/>
    </w:pPr>
  </w:style>
  <w:style w:type="character" w:styleId="CommentReference">
    <w:name w:val="annotation reference"/>
    <w:uiPriority w:val="99"/>
    <w:semiHidden/>
    <w:unhideWhenUsed/>
    <w:rsid w:val="001A4F58"/>
    <w:rPr>
      <w:sz w:val="16"/>
      <w:szCs w:val="16"/>
    </w:rPr>
  </w:style>
  <w:style w:type="paragraph" w:styleId="CommentText">
    <w:name w:val="annotation text"/>
    <w:basedOn w:val="Normal"/>
    <w:link w:val="CommentTextChar"/>
    <w:uiPriority w:val="99"/>
    <w:semiHidden/>
    <w:unhideWhenUsed/>
    <w:rsid w:val="001A4F58"/>
    <w:pPr>
      <w:spacing w:line="240" w:lineRule="auto"/>
    </w:pPr>
    <w:rPr>
      <w:sz w:val="20"/>
      <w:szCs w:val="20"/>
    </w:rPr>
  </w:style>
  <w:style w:type="character" w:customStyle="1" w:styleId="CommentTextChar">
    <w:name w:val="Comment Text Char"/>
    <w:link w:val="CommentText"/>
    <w:uiPriority w:val="99"/>
    <w:semiHidden/>
    <w:rsid w:val="001A4F58"/>
    <w:rPr>
      <w:sz w:val="20"/>
      <w:szCs w:val="20"/>
    </w:rPr>
  </w:style>
  <w:style w:type="paragraph" w:styleId="CommentSubject">
    <w:name w:val="annotation subject"/>
    <w:basedOn w:val="CommentText"/>
    <w:next w:val="CommentText"/>
    <w:link w:val="CommentSubjectChar"/>
    <w:uiPriority w:val="99"/>
    <w:semiHidden/>
    <w:unhideWhenUsed/>
    <w:rsid w:val="001A4F58"/>
    <w:rPr>
      <w:b/>
      <w:bCs/>
    </w:rPr>
  </w:style>
  <w:style w:type="character" w:customStyle="1" w:styleId="CommentSubjectChar">
    <w:name w:val="Comment Subject Char"/>
    <w:link w:val="CommentSubject"/>
    <w:uiPriority w:val="99"/>
    <w:semiHidden/>
    <w:rsid w:val="001A4F58"/>
    <w:rPr>
      <w:b/>
      <w:bCs/>
      <w:sz w:val="20"/>
      <w:szCs w:val="20"/>
    </w:rPr>
  </w:style>
  <w:style w:type="paragraph" w:styleId="BalloonText">
    <w:name w:val="Balloon Text"/>
    <w:basedOn w:val="Normal"/>
    <w:link w:val="BalloonTextChar"/>
    <w:uiPriority w:val="99"/>
    <w:semiHidden/>
    <w:unhideWhenUsed/>
    <w:rsid w:val="001A4F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ANNEXURE III</vt:lpstr>
    </vt:vector>
  </TitlesOfParts>
  <Company>HP</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III</dc:title>
  <dc:creator>Nusula Nasuna</dc:creator>
  <cp:lastModifiedBy>idankaine</cp:lastModifiedBy>
  <cp:revision>2</cp:revision>
  <dcterms:created xsi:type="dcterms:W3CDTF">2015-10-28T11:12:00Z</dcterms:created>
  <dcterms:modified xsi:type="dcterms:W3CDTF">2015-10-28T11:12:00Z</dcterms:modified>
</cp:coreProperties>
</file>