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E8" w:rsidRPr="00774C8D" w:rsidRDefault="00895EE8" w:rsidP="00895EE8">
      <w:pPr>
        <w:jc w:val="center"/>
        <w:rPr>
          <w:rFonts w:cs="Calibri"/>
          <w:b/>
          <w:sz w:val="40"/>
          <w:szCs w:val="24"/>
        </w:rPr>
      </w:pPr>
    </w:p>
    <w:p w:rsidR="00895EE8" w:rsidRPr="002D17BA" w:rsidRDefault="00895EE8" w:rsidP="002D17BA">
      <w:pPr>
        <w:spacing w:after="0" w:line="240" w:lineRule="auto"/>
        <w:jc w:val="center"/>
        <w:rPr>
          <w:b/>
          <w:sz w:val="56"/>
          <w:szCs w:val="24"/>
        </w:rPr>
      </w:pPr>
      <w:r w:rsidRPr="002D17BA">
        <w:rPr>
          <w:b/>
          <w:sz w:val="56"/>
          <w:szCs w:val="24"/>
        </w:rPr>
        <w:t>DIRECTIVE 201</w:t>
      </w:r>
      <w:r w:rsidR="00E55283">
        <w:rPr>
          <w:b/>
          <w:sz w:val="56"/>
          <w:szCs w:val="24"/>
        </w:rPr>
        <w:t>4</w:t>
      </w:r>
      <w:r w:rsidRPr="002D17BA">
        <w:rPr>
          <w:b/>
          <w:sz w:val="56"/>
          <w:szCs w:val="24"/>
        </w:rPr>
        <w:t>/</w:t>
      </w:r>
      <w:r w:rsidR="00EB2422">
        <w:rPr>
          <w:b/>
          <w:sz w:val="56"/>
          <w:szCs w:val="24"/>
        </w:rPr>
        <w:t>10</w:t>
      </w:r>
      <w:r w:rsidRPr="002D17BA">
        <w:rPr>
          <w:b/>
          <w:sz w:val="56"/>
          <w:szCs w:val="24"/>
        </w:rPr>
        <w:t xml:space="preserve">/EAC </w:t>
      </w:r>
    </w:p>
    <w:p w:rsidR="00895EE8" w:rsidRDefault="00895EE8" w:rsidP="002D17BA">
      <w:pPr>
        <w:spacing w:after="0" w:line="240" w:lineRule="auto"/>
        <w:jc w:val="center"/>
        <w:rPr>
          <w:b/>
          <w:sz w:val="56"/>
          <w:szCs w:val="24"/>
        </w:rPr>
      </w:pPr>
      <w:r w:rsidRPr="002D17BA">
        <w:rPr>
          <w:b/>
          <w:sz w:val="56"/>
          <w:szCs w:val="24"/>
        </w:rPr>
        <w:t>OF</w:t>
      </w:r>
      <w:r w:rsidR="002D17BA">
        <w:rPr>
          <w:b/>
          <w:sz w:val="56"/>
          <w:szCs w:val="24"/>
        </w:rPr>
        <w:t xml:space="preserve"> </w:t>
      </w:r>
      <w:r w:rsidRPr="002D17BA">
        <w:rPr>
          <w:b/>
          <w:sz w:val="56"/>
          <w:szCs w:val="24"/>
        </w:rPr>
        <w:t xml:space="preserve">THE COUNCIL OF MINISTERS </w:t>
      </w:r>
    </w:p>
    <w:p w:rsidR="002D17BA" w:rsidRPr="002D17BA" w:rsidRDefault="002D17BA" w:rsidP="002D17BA">
      <w:pPr>
        <w:spacing w:after="0" w:line="240" w:lineRule="auto"/>
        <w:jc w:val="center"/>
        <w:rPr>
          <w:b/>
          <w:sz w:val="56"/>
          <w:szCs w:val="24"/>
        </w:rPr>
      </w:pPr>
    </w:p>
    <w:p w:rsidR="00895EE8" w:rsidRDefault="00895EE8" w:rsidP="002D17BA">
      <w:pPr>
        <w:spacing w:after="0" w:line="240" w:lineRule="auto"/>
        <w:jc w:val="center"/>
        <w:rPr>
          <w:b/>
          <w:sz w:val="56"/>
          <w:szCs w:val="24"/>
        </w:rPr>
      </w:pPr>
      <w:proofErr w:type="gramStart"/>
      <w:r w:rsidRPr="002D17BA">
        <w:rPr>
          <w:b/>
          <w:sz w:val="56"/>
          <w:szCs w:val="24"/>
        </w:rPr>
        <w:t>of</w:t>
      </w:r>
      <w:proofErr w:type="gramEnd"/>
      <w:r w:rsidRPr="002D17BA">
        <w:rPr>
          <w:b/>
          <w:sz w:val="56"/>
          <w:szCs w:val="24"/>
        </w:rPr>
        <w:t xml:space="preserve"> </w:t>
      </w:r>
    </w:p>
    <w:p w:rsidR="002D17BA" w:rsidRPr="002D17BA" w:rsidRDefault="002D17BA" w:rsidP="002D17BA">
      <w:pPr>
        <w:spacing w:after="0" w:line="240" w:lineRule="auto"/>
        <w:jc w:val="center"/>
        <w:rPr>
          <w:b/>
          <w:sz w:val="56"/>
          <w:szCs w:val="24"/>
        </w:rPr>
      </w:pPr>
    </w:p>
    <w:p w:rsidR="00895EE8" w:rsidRPr="002D17BA" w:rsidRDefault="00895EE8" w:rsidP="00895EE8">
      <w:pPr>
        <w:jc w:val="center"/>
        <w:rPr>
          <w:rFonts w:cs="Calibri"/>
          <w:b/>
          <w:i/>
          <w:sz w:val="28"/>
          <w:szCs w:val="28"/>
        </w:rPr>
      </w:pPr>
      <w:r w:rsidRPr="002D17BA">
        <w:rPr>
          <w:rFonts w:cs="Calibri"/>
          <w:b/>
          <w:i/>
          <w:sz w:val="28"/>
          <w:szCs w:val="28"/>
        </w:rPr>
        <w:t>(Date of Approval by Council of Ministers)</w:t>
      </w:r>
    </w:p>
    <w:p w:rsidR="00895EE8" w:rsidRPr="00774C8D" w:rsidRDefault="00895EE8" w:rsidP="00895EE8">
      <w:pPr>
        <w:jc w:val="center"/>
        <w:rPr>
          <w:rFonts w:cs="Calibri"/>
          <w:b/>
          <w:sz w:val="40"/>
          <w:szCs w:val="24"/>
        </w:rPr>
      </w:pPr>
    </w:p>
    <w:p w:rsidR="002D17BA" w:rsidRPr="00E55283" w:rsidRDefault="002D17BA" w:rsidP="00D00BC4">
      <w:pPr>
        <w:shd w:val="clear" w:color="auto" w:fill="D9D9D9"/>
        <w:spacing w:after="0" w:line="240" w:lineRule="auto"/>
        <w:jc w:val="center"/>
        <w:rPr>
          <w:b/>
          <w:sz w:val="56"/>
          <w:szCs w:val="24"/>
        </w:rPr>
      </w:pPr>
    </w:p>
    <w:p w:rsidR="002D17BA" w:rsidRPr="00E55283" w:rsidRDefault="00895EE8" w:rsidP="00D00BC4">
      <w:pPr>
        <w:shd w:val="clear" w:color="auto" w:fill="D9D9D9"/>
        <w:spacing w:after="0" w:line="240" w:lineRule="auto"/>
        <w:jc w:val="center"/>
        <w:rPr>
          <w:b/>
          <w:sz w:val="56"/>
          <w:szCs w:val="24"/>
        </w:rPr>
      </w:pPr>
      <w:r w:rsidRPr="00E55283">
        <w:rPr>
          <w:b/>
          <w:sz w:val="56"/>
          <w:szCs w:val="24"/>
        </w:rPr>
        <w:t xml:space="preserve">DIRECTIVE OF THE </w:t>
      </w:r>
      <w:r w:rsidR="000C77A8" w:rsidRPr="00E55283">
        <w:rPr>
          <w:b/>
          <w:sz w:val="56"/>
          <w:szCs w:val="24"/>
        </w:rPr>
        <w:t>EAC</w:t>
      </w:r>
      <w:r w:rsidRPr="00E55283">
        <w:rPr>
          <w:b/>
          <w:sz w:val="56"/>
          <w:szCs w:val="24"/>
        </w:rPr>
        <w:t xml:space="preserve"> ON </w:t>
      </w:r>
      <w:r w:rsidR="00B669A5" w:rsidRPr="00E55283">
        <w:rPr>
          <w:b/>
          <w:sz w:val="56"/>
          <w:szCs w:val="24"/>
        </w:rPr>
        <w:t xml:space="preserve">SECURITIES </w:t>
      </w:r>
      <w:r w:rsidR="00687FCD" w:rsidRPr="00E55283">
        <w:rPr>
          <w:b/>
          <w:sz w:val="56"/>
          <w:szCs w:val="24"/>
        </w:rPr>
        <w:t>EXCHANGES</w:t>
      </w:r>
    </w:p>
    <w:p w:rsidR="00895EE8" w:rsidRPr="00E55283" w:rsidRDefault="00687FCD" w:rsidP="00D00BC4">
      <w:pPr>
        <w:shd w:val="clear" w:color="auto" w:fill="D9D9D9"/>
        <w:spacing w:after="0" w:line="240" w:lineRule="auto"/>
        <w:jc w:val="center"/>
        <w:rPr>
          <w:b/>
          <w:sz w:val="56"/>
          <w:szCs w:val="24"/>
        </w:rPr>
      </w:pPr>
      <w:r w:rsidRPr="00E55283">
        <w:rPr>
          <w:b/>
          <w:sz w:val="56"/>
          <w:szCs w:val="24"/>
        </w:rPr>
        <w:t xml:space="preserve"> </w:t>
      </w:r>
    </w:p>
    <w:p w:rsidR="00895EE8" w:rsidRPr="00E55283" w:rsidRDefault="00895EE8" w:rsidP="00D00BC4">
      <w:pPr>
        <w:shd w:val="clear" w:color="auto" w:fill="D9D9D9"/>
        <w:spacing w:after="0" w:line="240" w:lineRule="auto"/>
        <w:jc w:val="center"/>
        <w:rPr>
          <w:b/>
          <w:sz w:val="56"/>
          <w:szCs w:val="24"/>
        </w:rPr>
      </w:pPr>
    </w:p>
    <w:p w:rsidR="00895EE8" w:rsidRPr="00774C8D" w:rsidRDefault="00895EE8" w:rsidP="00895EE8">
      <w:pPr>
        <w:jc w:val="center"/>
        <w:rPr>
          <w:rFonts w:cs="Calibri"/>
          <w:b/>
          <w:sz w:val="40"/>
          <w:szCs w:val="24"/>
          <w:shd w:val="clear" w:color="auto" w:fill="D9D9D9"/>
        </w:rPr>
      </w:pPr>
    </w:p>
    <w:p w:rsidR="00895EE8" w:rsidRPr="00774C8D" w:rsidRDefault="00895EE8" w:rsidP="00895EE8">
      <w:pPr>
        <w:jc w:val="center"/>
        <w:rPr>
          <w:rFonts w:cs="Calibri"/>
          <w:b/>
          <w:sz w:val="40"/>
          <w:szCs w:val="24"/>
          <w:shd w:val="clear" w:color="auto" w:fill="D9D9D9"/>
        </w:rPr>
      </w:pPr>
    </w:p>
    <w:p w:rsidR="00895EE8" w:rsidRPr="00774C8D" w:rsidRDefault="00895EE8" w:rsidP="00895EE8">
      <w:pPr>
        <w:jc w:val="center"/>
        <w:rPr>
          <w:rFonts w:cs="Calibri"/>
          <w:b/>
          <w:sz w:val="40"/>
          <w:szCs w:val="24"/>
          <w:shd w:val="clear" w:color="auto" w:fill="D9D9D9"/>
        </w:rPr>
      </w:pPr>
    </w:p>
    <w:p w:rsidR="00895EE8" w:rsidRPr="00774C8D" w:rsidRDefault="00895EE8" w:rsidP="00895EE8">
      <w:pPr>
        <w:jc w:val="center"/>
        <w:rPr>
          <w:rFonts w:cs="Calibri"/>
          <w:b/>
          <w:sz w:val="40"/>
          <w:szCs w:val="24"/>
          <w:shd w:val="clear" w:color="auto" w:fill="D9D9D9"/>
        </w:rPr>
      </w:pPr>
    </w:p>
    <w:p w:rsidR="00895EE8" w:rsidRDefault="00895EE8" w:rsidP="00895EE8">
      <w:pPr>
        <w:jc w:val="center"/>
        <w:rPr>
          <w:rFonts w:cs="Calibri"/>
          <w:b/>
          <w:sz w:val="40"/>
          <w:szCs w:val="24"/>
          <w:shd w:val="clear" w:color="auto" w:fill="D9D9D9"/>
        </w:rPr>
      </w:pPr>
    </w:p>
    <w:p w:rsidR="007E0EEE" w:rsidRPr="00967322" w:rsidRDefault="00967322" w:rsidP="00333014">
      <w:pPr>
        <w:spacing w:after="0" w:line="240" w:lineRule="auto"/>
        <w:rPr>
          <w:b/>
          <w:sz w:val="36"/>
          <w:szCs w:val="32"/>
        </w:rPr>
      </w:pPr>
      <w:r w:rsidRPr="00967322">
        <w:rPr>
          <w:b/>
          <w:sz w:val="36"/>
          <w:szCs w:val="32"/>
        </w:rPr>
        <w:lastRenderedPageBreak/>
        <w:t>Preamble:</w:t>
      </w:r>
    </w:p>
    <w:p w:rsidR="007E0EEE" w:rsidRPr="00FC31DA" w:rsidRDefault="007E0EEE" w:rsidP="007E0EEE">
      <w:pPr>
        <w:ind w:left="720"/>
        <w:contextualSpacing/>
        <w:rPr>
          <w:rFonts w:cs="Calibri"/>
          <w:b/>
          <w:sz w:val="24"/>
          <w:szCs w:val="24"/>
        </w:rPr>
      </w:pPr>
    </w:p>
    <w:p w:rsidR="007E0EEE" w:rsidRPr="00462C6B" w:rsidRDefault="007E0EEE" w:rsidP="007E0EEE">
      <w:pPr>
        <w:jc w:val="both"/>
        <w:rPr>
          <w:rFonts w:cs="Calibri"/>
          <w:b/>
          <w:sz w:val="24"/>
          <w:szCs w:val="24"/>
        </w:rPr>
      </w:pPr>
      <w:r w:rsidRPr="00462C6B">
        <w:rPr>
          <w:rFonts w:cs="Calibri"/>
          <w:b/>
          <w:sz w:val="24"/>
          <w:szCs w:val="24"/>
        </w:rPr>
        <w:t>The Council of Ministers of the East African Community</w:t>
      </w:r>
    </w:p>
    <w:p w:rsidR="007E0EEE" w:rsidRPr="00333014" w:rsidRDefault="007E0EEE" w:rsidP="007E0EEE">
      <w:pPr>
        <w:pStyle w:val="MediumGrid2"/>
        <w:jc w:val="both"/>
        <w:rPr>
          <w:b/>
          <w:sz w:val="24"/>
          <w:szCs w:val="24"/>
        </w:rPr>
      </w:pPr>
      <w:r w:rsidRPr="00462C6B">
        <w:rPr>
          <w:sz w:val="24"/>
          <w:szCs w:val="24"/>
        </w:rPr>
        <w:t xml:space="preserve">Having regard to the Treaty </w:t>
      </w:r>
      <w:r w:rsidR="00F926B2">
        <w:rPr>
          <w:sz w:val="24"/>
          <w:szCs w:val="24"/>
        </w:rPr>
        <w:t xml:space="preserve">for the </w:t>
      </w:r>
      <w:r w:rsidR="0019239B" w:rsidRPr="00462C6B">
        <w:rPr>
          <w:sz w:val="24"/>
          <w:szCs w:val="24"/>
        </w:rPr>
        <w:t>establish</w:t>
      </w:r>
      <w:r w:rsidR="0019239B">
        <w:rPr>
          <w:sz w:val="24"/>
          <w:szCs w:val="24"/>
        </w:rPr>
        <w:t>ment of</w:t>
      </w:r>
      <w:r w:rsidRPr="00462C6B">
        <w:rPr>
          <w:sz w:val="24"/>
          <w:szCs w:val="24"/>
        </w:rPr>
        <w:t xml:space="preserve"> the East African Community and in particular Articles </w:t>
      </w:r>
      <w:r w:rsidRPr="00333014">
        <w:rPr>
          <w:b/>
          <w:sz w:val="24"/>
          <w:szCs w:val="24"/>
        </w:rPr>
        <w:t>85 (d), 14 and 16;</w:t>
      </w:r>
    </w:p>
    <w:p w:rsidR="007E0EEE" w:rsidRPr="00462C6B" w:rsidRDefault="007E0EEE" w:rsidP="007E0EEE">
      <w:pPr>
        <w:pStyle w:val="MediumGrid2"/>
        <w:jc w:val="both"/>
        <w:rPr>
          <w:sz w:val="24"/>
          <w:szCs w:val="24"/>
        </w:rPr>
      </w:pPr>
    </w:p>
    <w:p w:rsidR="007E0EEE" w:rsidRPr="00462C6B" w:rsidRDefault="007E0EEE" w:rsidP="007E0EEE">
      <w:pPr>
        <w:pStyle w:val="MediumGrid2"/>
        <w:ind w:left="708"/>
        <w:rPr>
          <w:sz w:val="24"/>
          <w:szCs w:val="24"/>
        </w:rPr>
      </w:pPr>
    </w:p>
    <w:p w:rsidR="007E0EEE" w:rsidRPr="00462C6B" w:rsidRDefault="007E0EEE" w:rsidP="007E0EEE">
      <w:pPr>
        <w:jc w:val="both"/>
        <w:rPr>
          <w:rFonts w:cs="Calibri"/>
          <w:sz w:val="24"/>
          <w:szCs w:val="24"/>
        </w:rPr>
      </w:pPr>
      <w:r w:rsidRPr="00462C6B">
        <w:rPr>
          <w:rFonts w:cs="Calibri"/>
          <w:b/>
          <w:sz w:val="24"/>
          <w:szCs w:val="24"/>
        </w:rPr>
        <w:t>WHEREAS Article 31</w:t>
      </w:r>
      <w:r w:rsidRPr="00462C6B">
        <w:rPr>
          <w:rFonts w:cs="Calibri"/>
          <w:sz w:val="24"/>
          <w:szCs w:val="24"/>
        </w:rPr>
        <w:t xml:space="preserve"> of the Common Market Protocol provides that for proper functioning of the Common Market</w:t>
      </w:r>
      <w:r w:rsidR="00F926B2">
        <w:rPr>
          <w:rFonts w:cs="Calibri"/>
          <w:sz w:val="24"/>
          <w:szCs w:val="24"/>
        </w:rPr>
        <w:t>,</w:t>
      </w:r>
      <w:r w:rsidRPr="00462C6B">
        <w:rPr>
          <w:rFonts w:cs="Calibri"/>
          <w:sz w:val="24"/>
          <w:szCs w:val="24"/>
        </w:rPr>
        <w:t xml:space="preserve"> the Partner States undertake to co-ordinate and harmoni</w:t>
      </w:r>
      <w:r w:rsidR="00F926B2">
        <w:rPr>
          <w:rFonts w:cs="Calibri"/>
          <w:sz w:val="24"/>
          <w:szCs w:val="24"/>
        </w:rPr>
        <w:t>s</w:t>
      </w:r>
      <w:r w:rsidRPr="00462C6B">
        <w:rPr>
          <w:rFonts w:cs="Calibri"/>
          <w:sz w:val="24"/>
          <w:szCs w:val="24"/>
        </w:rPr>
        <w:t>e their financial sector policies and Competent Authority framework</w:t>
      </w:r>
      <w:r w:rsidR="00F926B2">
        <w:rPr>
          <w:rFonts w:cs="Calibri"/>
          <w:sz w:val="24"/>
          <w:szCs w:val="24"/>
        </w:rPr>
        <w:t>s</w:t>
      </w:r>
      <w:r w:rsidRPr="00462C6B">
        <w:rPr>
          <w:rFonts w:cs="Calibri"/>
          <w:sz w:val="24"/>
          <w:szCs w:val="24"/>
        </w:rPr>
        <w:t xml:space="preserve"> to ensure the efficiency and stability of their financial systems as well as the smooth operations of the payment system;</w:t>
      </w:r>
    </w:p>
    <w:p w:rsidR="007E0EEE" w:rsidRPr="00462C6B" w:rsidRDefault="007E0EEE" w:rsidP="007E0EEE">
      <w:pPr>
        <w:jc w:val="both"/>
        <w:rPr>
          <w:rFonts w:cs="Calibri"/>
          <w:sz w:val="24"/>
          <w:szCs w:val="24"/>
        </w:rPr>
      </w:pPr>
      <w:r w:rsidRPr="00462C6B">
        <w:rPr>
          <w:rFonts w:cs="Calibri"/>
          <w:b/>
          <w:sz w:val="24"/>
          <w:szCs w:val="24"/>
        </w:rPr>
        <w:t>WHEREAS Article 47</w:t>
      </w:r>
      <w:r w:rsidRPr="00462C6B">
        <w:rPr>
          <w:rFonts w:cs="Calibri"/>
          <w:sz w:val="24"/>
          <w:szCs w:val="24"/>
        </w:rPr>
        <w:t xml:space="preserve"> of the Common Market Protocol provides that the Partner States shall undertake to approximate their national laws and to harmoni</w:t>
      </w:r>
      <w:r w:rsidR="00F926B2">
        <w:rPr>
          <w:rFonts w:cs="Calibri"/>
          <w:sz w:val="24"/>
          <w:szCs w:val="24"/>
        </w:rPr>
        <w:t>s</w:t>
      </w:r>
      <w:r w:rsidRPr="00462C6B">
        <w:rPr>
          <w:rFonts w:cs="Calibri"/>
          <w:sz w:val="24"/>
          <w:szCs w:val="24"/>
        </w:rPr>
        <w:t>e their policies and systems for purposes of implementing this Protocol and that the Council shall issue directives for the purposes of implementing this Article;</w:t>
      </w:r>
    </w:p>
    <w:p w:rsidR="007E0EEE" w:rsidRPr="00462C6B" w:rsidRDefault="007E0EEE" w:rsidP="007E0EEE">
      <w:pPr>
        <w:ind w:left="708"/>
        <w:jc w:val="both"/>
        <w:rPr>
          <w:rFonts w:cs="Calibri"/>
          <w:sz w:val="24"/>
          <w:szCs w:val="24"/>
        </w:rPr>
      </w:pPr>
    </w:p>
    <w:p w:rsidR="007E0EEE" w:rsidRPr="00462C6B" w:rsidRDefault="007E0EEE" w:rsidP="007E0EEE">
      <w:pPr>
        <w:jc w:val="both"/>
        <w:rPr>
          <w:rFonts w:cs="Calibri"/>
          <w:sz w:val="24"/>
          <w:szCs w:val="24"/>
        </w:rPr>
      </w:pPr>
      <w:r w:rsidRPr="00462C6B">
        <w:rPr>
          <w:rFonts w:cs="Calibri"/>
          <w:b/>
          <w:sz w:val="24"/>
          <w:szCs w:val="24"/>
        </w:rPr>
        <w:t xml:space="preserve">HAS </w:t>
      </w:r>
      <w:r w:rsidR="00F926B2">
        <w:rPr>
          <w:rFonts w:cs="Calibri"/>
          <w:b/>
          <w:sz w:val="24"/>
          <w:szCs w:val="24"/>
        </w:rPr>
        <w:t>ISSUED</w:t>
      </w:r>
      <w:r w:rsidRPr="00462C6B">
        <w:rPr>
          <w:rFonts w:cs="Calibri"/>
          <w:b/>
          <w:sz w:val="24"/>
          <w:szCs w:val="24"/>
        </w:rPr>
        <w:t xml:space="preserve"> THIS DIRECTIVE</w:t>
      </w:r>
      <w:r w:rsidRPr="00462C6B">
        <w:rPr>
          <w:rFonts w:cs="Calibri"/>
          <w:sz w:val="24"/>
          <w:szCs w:val="24"/>
        </w:rPr>
        <w:t xml:space="preserve"> </w:t>
      </w: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8641CE" w:rsidRDefault="008641CE" w:rsidP="00876492">
      <w:pPr>
        <w:pStyle w:val="TOC1"/>
      </w:pPr>
    </w:p>
    <w:p w:rsidR="00054651" w:rsidRDefault="00054651" w:rsidP="00876492">
      <w:pPr>
        <w:pStyle w:val="TOC1"/>
      </w:pPr>
    </w:p>
    <w:p w:rsidR="00054651" w:rsidRDefault="00054651" w:rsidP="00876492">
      <w:pPr>
        <w:pStyle w:val="TOC1"/>
      </w:pPr>
    </w:p>
    <w:p w:rsidR="006538F6" w:rsidRPr="00967322" w:rsidRDefault="006538F6" w:rsidP="00876492">
      <w:pPr>
        <w:pStyle w:val="TOC1"/>
      </w:pPr>
      <w:r w:rsidRPr="00967322">
        <w:lastRenderedPageBreak/>
        <w:t>ARTICLE 1</w:t>
      </w:r>
    </w:p>
    <w:p w:rsidR="006538F6" w:rsidRPr="00967322" w:rsidRDefault="006538F6" w:rsidP="00E73D98">
      <w:pPr>
        <w:pStyle w:val="TOC1"/>
      </w:pPr>
      <w:r w:rsidRPr="00967322">
        <w:t>INTERPRETATION</w:t>
      </w:r>
    </w:p>
    <w:p w:rsidR="006538F6" w:rsidRDefault="006538F6" w:rsidP="006538F6">
      <w:pPr>
        <w:spacing w:after="0"/>
        <w:ind w:left="360"/>
        <w:jc w:val="both"/>
        <w:rPr>
          <w:rFonts w:cs="Calibri"/>
          <w:sz w:val="24"/>
          <w:szCs w:val="24"/>
        </w:rPr>
      </w:pPr>
    </w:p>
    <w:p w:rsidR="0016583D" w:rsidRDefault="00E55283" w:rsidP="0016583D">
      <w:pPr>
        <w:spacing w:after="0"/>
        <w:jc w:val="both"/>
        <w:rPr>
          <w:rFonts w:cs="Calibri"/>
          <w:sz w:val="24"/>
          <w:szCs w:val="24"/>
        </w:rPr>
      </w:pPr>
      <w:r>
        <w:rPr>
          <w:rFonts w:cs="Calibri"/>
          <w:b/>
          <w:sz w:val="24"/>
          <w:szCs w:val="24"/>
        </w:rPr>
        <w:t>‟</w:t>
      </w:r>
      <w:r w:rsidR="0016583D" w:rsidRPr="00E55283">
        <w:rPr>
          <w:rFonts w:cs="Calibri"/>
          <w:b/>
          <w:sz w:val="24"/>
          <w:szCs w:val="24"/>
        </w:rPr>
        <w:t>Capital Markets Infrastructure”</w:t>
      </w:r>
      <w:r w:rsidR="0016583D">
        <w:rPr>
          <w:rFonts w:cs="Calibri"/>
          <w:sz w:val="24"/>
          <w:szCs w:val="24"/>
        </w:rPr>
        <w:t xml:space="preserve"> means </w:t>
      </w:r>
      <w:r w:rsidR="00556C32">
        <w:rPr>
          <w:rFonts w:cs="Calibri"/>
          <w:sz w:val="24"/>
          <w:szCs w:val="24"/>
        </w:rPr>
        <w:t>an</w:t>
      </w:r>
      <w:r w:rsidR="0016583D">
        <w:rPr>
          <w:rFonts w:cs="Calibri"/>
          <w:sz w:val="24"/>
          <w:szCs w:val="24"/>
        </w:rPr>
        <w:t xml:space="preserve"> infrastructure that links all the Partner States trading platforms within the Community.</w:t>
      </w:r>
    </w:p>
    <w:p w:rsidR="00EB2F0B" w:rsidRDefault="00EB2F0B" w:rsidP="0016583D">
      <w:pPr>
        <w:spacing w:after="0"/>
        <w:jc w:val="both"/>
        <w:rPr>
          <w:rFonts w:cs="Calibri"/>
          <w:sz w:val="24"/>
          <w:szCs w:val="24"/>
        </w:rPr>
      </w:pPr>
    </w:p>
    <w:p w:rsidR="00556C32" w:rsidRDefault="00E55283" w:rsidP="0016583D">
      <w:pPr>
        <w:spacing w:after="0"/>
        <w:jc w:val="both"/>
        <w:rPr>
          <w:rFonts w:cs="Calibri"/>
          <w:sz w:val="24"/>
          <w:szCs w:val="24"/>
        </w:rPr>
      </w:pPr>
      <w:r>
        <w:rPr>
          <w:rFonts w:cs="Calibri"/>
          <w:b/>
          <w:sz w:val="24"/>
          <w:szCs w:val="24"/>
        </w:rPr>
        <w:t>‟</w:t>
      </w:r>
      <w:r w:rsidR="00EB2F0B" w:rsidRPr="00E55283">
        <w:rPr>
          <w:rFonts w:cs="Calibri"/>
          <w:b/>
          <w:sz w:val="24"/>
          <w:szCs w:val="24"/>
        </w:rPr>
        <w:t>Capital Markets Infrastructure Rulebook”</w:t>
      </w:r>
      <w:r w:rsidR="00EB2F0B">
        <w:rPr>
          <w:rFonts w:cs="Calibri"/>
          <w:sz w:val="24"/>
          <w:szCs w:val="24"/>
        </w:rPr>
        <w:t xml:space="preserve"> means</w:t>
      </w:r>
      <w:r w:rsidR="00556C32">
        <w:rPr>
          <w:rFonts w:cs="Calibri"/>
          <w:sz w:val="24"/>
          <w:szCs w:val="24"/>
        </w:rPr>
        <w:t xml:space="preserve"> a set of rules that govern the operationalization of the capital markets infrastructure.</w:t>
      </w:r>
    </w:p>
    <w:p w:rsidR="0016583D" w:rsidRDefault="0016583D" w:rsidP="0016583D">
      <w:pPr>
        <w:spacing w:after="0"/>
        <w:jc w:val="both"/>
        <w:rPr>
          <w:rFonts w:cs="Calibri"/>
          <w:sz w:val="24"/>
          <w:szCs w:val="24"/>
        </w:rPr>
      </w:pPr>
    </w:p>
    <w:p w:rsidR="006538F6" w:rsidRPr="00C104F0" w:rsidRDefault="0016583D" w:rsidP="0016583D">
      <w:pPr>
        <w:spacing w:after="0" w:line="360" w:lineRule="auto"/>
        <w:jc w:val="both"/>
        <w:rPr>
          <w:rFonts w:cs="Calibri"/>
          <w:sz w:val="24"/>
          <w:szCs w:val="24"/>
        </w:rPr>
      </w:pPr>
      <w:r w:rsidRPr="00C104F0">
        <w:rPr>
          <w:rFonts w:cs="Calibri"/>
          <w:b/>
          <w:sz w:val="24"/>
          <w:szCs w:val="24"/>
        </w:rPr>
        <w:t xml:space="preserve"> </w:t>
      </w:r>
      <w:r w:rsidR="00E55283">
        <w:rPr>
          <w:rFonts w:cs="Calibri"/>
          <w:b/>
          <w:sz w:val="24"/>
          <w:szCs w:val="24"/>
        </w:rPr>
        <w:t>‟</w:t>
      </w:r>
      <w:r w:rsidR="006538F6" w:rsidRPr="00C104F0">
        <w:rPr>
          <w:rFonts w:cs="Calibri"/>
          <w:b/>
          <w:sz w:val="24"/>
          <w:szCs w:val="24"/>
        </w:rPr>
        <w:t xml:space="preserve">Chief Executive” </w:t>
      </w:r>
      <w:r w:rsidR="006538F6" w:rsidRPr="00C104F0">
        <w:rPr>
          <w:rFonts w:cs="Calibri"/>
          <w:sz w:val="24"/>
          <w:szCs w:val="24"/>
        </w:rPr>
        <w:t xml:space="preserve">means the Chief Executive </w:t>
      </w:r>
      <w:r w:rsidR="006538F6">
        <w:rPr>
          <w:rFonts w:cs="Calibri"/>
          <w:sz w:val="24"/>
          <w:szCs w:val="24"/>
        </w:rPr>
        <w:t xml:space="preserve">Officer </w:t>
      </w:r>
      <w:r w:rsidR="006538F6" w:rsidRPr="00C104F0">
        <w:rPr>
          <w:rFonts w:cs="Calibri"/>
          <w:sz w:val="24"/>
          <w:szCs w:val="24"/>
        </w:rPr>
        <w:t xml:space="preserve">of an approved </w:t>
      </w:r>
      <w:r w:rsidR="00E83445">
        <w:rPr>
          <w:rFonts w:cs="Calibri"/>
          <w:sz w:val="24"/>
          <w:szCs w:val="24"/>
        </w:rPr>
        <w:t>e</w:t>
      </w:r>
      <w:r w:rsidR="006538F6" w:rsidRPr="00C104F0">
        <w:rPr>
          <w:rFonts w:cs="Calibri"/>
          <w:sz w:val="24"/>
          <w:szCs w:val="24"/>
        </w:rPr>
        <w:t>xchange</w:t>
      </w:r>
      <w:r w:rsidR="00B2664C">
        <w:rPr>
          <w:rFonts w:cs="Calibri"/>
          <w:sz w:val="24"/>
          <w:szCs w:val="24"/>
        </w:rPr>
        <w:t>;</w:t>
      </w:r>
    </w:p>
    <w:p w:rsidR="006538F6" w:rsidRPr="00D77638" w:rsidRDefault="00E55283" w:rsidP="006538F6">
      <w:pPr>
        <w:jc w:val="both"/>
        <w:rPr>
          <w:rFonts w:cs="Calibri"/>
          <w:sz w:val="24"/>
          <w:szCs w:val="24"/>
        </w:rPr>
      </w:pPr>
      <w:r>
        <w:rPr>
          <w:rFonts w:cs="Calibri"/>
          <w:b/>
          <w:sz w:val="24"/>
          <w:szCs w:val="24"/>
        </w:rPr>
        <w:t>‟</w:t>
      </w:r>
      <w:r w:rsidR="006538F6" w:rsidRPr="00D77638">
        <w:rPr>
          <w:rFonts w:cs="Calibri"/>
          <w:b/>
          <w:sz w:val="24"/>
          <w:szCs w:val="24"/>
        </w:rPr>
        <w:t>Central Securities Depository”</w:t>
      </w:r>
      <w:r w:rsidR="006538F6" w:rsidRPr="00D77638">
        <w:rPr>
          <w:rFonts w:cs="Calibri"/>
          <w:sz w:val="24"/>
          <w:szCs w:val="24"/>
        </w:rPr>
        <w:t xml:space="preserve"> means a company within any Partner State approved by a Competent Authority to establish and operate a system for the central handling of securities –</w:t>
      </w:r>
    </w:p>
    <w:p w:rsidR="006538F6" w:rsidRDefault="006538F6" w:rsidP="006538F6">
      <w:pPr>
        <w:pStyle w:val="ColorfulList-Accent1"/>
        <w:numPr>
          <w:ilvl w:val="0"/>
          <w:numId w:val="4"/>
        </w:numPr>
        <w:spacing w:after="0" w:line="240" w:lineRule="auto"/>
        <w:jc w:val="both"/>
        <w:rPr>
          <w:rFonts w:cs="Calibri"/>
          <w:sz w:val="24"/>
          <w:szCs w:val="24"/>
        </w:rPr>
      </w:pPr>
      <w:r w:rsidRPr="00D77638">
        <w:rPr>
          <w:rFonts w:cs="Calibri"/>
          <w:sz w:val="24"/>
          <w:szCs w:val="24"/>
        </w:rPr>
        <w:t xml:space="preserve">whereby all such securities are </w:t>
      </w:r>
      <w:r w:rsidR="008641CE" w:rsidRPr="00D77638">
        <w:rPr>
          <w:rFonts w:cs="Calibri"/>
          <w:sz w:val="24"/>
          <w:szCs w:val="24"/>
        </w:rPr>
        <w:t>immobilized</w:t>
      </w:r>
      <w:r w:rsidRPr="00D77638">
        <w:rPr>
          <w:rFonts w:cs="Calibri"/>
          <w:sz w:val="24"/>
          <w:szCs w:val="24"/>
        </w:rPr>
        <w:t xml:space="preserve"> or </w:t>
      </w:r>
      <w:r w:rsidR="008641CE" w:rsidRPr="00D77638">
        <w:rPr>
          <w:rFonts w:cs="Calibri"/>
          <w:sz w:val="24"/>
          <w:szCs w:val="24"/>
        </w:rPr>
        <w:t>dematerialized</w:t>
      </w:r>
      <w:r w:rsidRPr="00D77638">
        <w:rPr>
          <w:rFonts w:cs="Calibri"/>
          <w:sz w:val="24"/>
          <w:szCs w:val="24"/>
        </w:rPr>
        <w:t xml:space="preserve"> and dealings in respect of those securities are effected by means of entries in securities accounts without the physical necessity of certificates; or</w:t>
      </w:r>
    </w:p>
    <w:p w:rsidR="006538F6" w:rsidRPr="00D77638" w:rsidRDefault="006538F6" w:rsidP="006538F6">
      <w:pPr>
        <w:pStyle w:val="ColorfulList-Accent1"/>
        <w:spacing w:after="0" w:line="240" w:lineRule="auto"/>
        <w:jc w:val="both"/>
        <w:rPr>
          <w:rFonts w:cs="Calibri"/>
          <w:sz w:val="24"/>
          <w:szCs w:val="24"/>
        </w:rPr>
      </w:pPr>
    </w:p>
    <w:p w:rsidR="006538F6" w:rsidRDefault="006538F6" w:rsidP="006538F6">
      <w:pPr>
        <w:pStyle w:val="ColorfulList-Accent1"/>
        <w:numPr>
          <w:ilvl w:val="0"/>
          <w:numId w:val="4"/>
        </w:numPr>
        <w:spacing w:after="0" w:line="240" w:lineRule="auto"/>
        <w:jc w:val="both"/>
        <w:rPr>
          <w:rFonts w:cs="Calibri"/>
          <w:sz w:val="24"/>
          <w:szCs w:val="24"/>
        </w:rPr>
      </w:pPr>
      <w:r w:rsidRPr="00D77638">
        <w:rPr>
          <w:rFonts w:cs="Calibri"/>
          <w:sz w:val="24"/>
          <w:szCs w:val="24"/>
        </w:rPr>
        <w:t>which permits or facilitates the settlement or registration of securities transactions or dealings in securities without the physical necessity of certificates; and</w:t>
      </w:r>
    </w:p>
    <w:p w:rsidR="006538F6" w:rsidRPr="00D77638" w:rsidRDefault="006538F6" w:rsidP="006538F6">
      <w:pPr>
        <w:pStyle w:val="ColorfulList-Accent1"/>
        <w:spacing w:after="0" w:line="240" w:lineRule="auto"/>
        <w:ind w:left="0"/>
        <w:jc w:val="both"/>
        <w:rPr>
          <w:rFonts w:cs="Calibri"/>
          <w:sz w:val="24"/>
          <w:szCs w:val="24"/>
        </w:rPr>
      </w:pPr>
    </w:p>
    <w:p w:rsidR="006538F6" w:rsidRPr="00D77638" w:rsidRDefault="006538F6" w:rsidP="006538F6">
      <w:pPr>
        <w:pStyle w:val="ColorfulList-Accent1"/>
        <w:numPr>
          <w:ilvl w:val="0"/>
          <w:numId w:val="4"/>
        </w:numPr>
        <w:spacing w:after="0" w:line="240" w:lineRule="auto"/>
        <w:jc w:val="both"/>
        <w:rPr>
          <w:rFonts w:cs="Calibri"/>
          <w:sz w:val="24"/>
          <w:szCs w:val="24"/>
        </w:rPr>
      </w:pPr>
      <w:r w:rsidRPr="00D77638">
        <w:rPr>
          <w:rFonts w:cs="Calibri"/>
          <w:sz w:val="24"/>
          <w:szCs w:val="24"/>
        </w:rPr>
        <w:t>to provide other facilities and services incidental thereto;</w:t>
      </w:r>
    </w:p>
    <w:p w:rsidR="006538F6" w:rsidRDefault="006538F6" w:rsidP="006538F6">
      <w:pPr>
        <w:spacing w:after="0"/>
        <w:jc w:val="both"/>
        <w:rPr>
          <w:rFonts w:cs="Calibri"/>
          <w:sz w:val="24"/>
          <w:szCs w:val="24"/>
          <w:highlight w:val="yellow"/>
        </w:rPr>
      </w:pPr>
    </w:p>
    <w:p w:rsidR="006538F6" w:rsidRPr="002265C5" w:rsidRDefault="00E55283" w:rsidP="00967322">
      <w:pPr>
        <w:spacing w:after="0"/>
        <w:jc w:val="both"/>
        <w:rPr>
          <w:rFonts w:cs="Calibri"/>
          <w:sz w:val="24"/>
          <w:szCs w:val="24"/>
        </w:rPr>
      </w:pPr>
      <w:r>
        <w:rPr>
          <w:rFonts w:cs="Calibri"/>
          <w:b/>
          <w:sz w:val="24"/>
          <w:szCs w:val="24"/>
        </w:rPr>
        <w:t>‟</w:t>
      </w:r>
      <w:r w:rsidR="006538F6" w:rsidRPr="002265C5">
        <w:rPr>
          <w:rFonts w:cs="Calibri"/>
          <w:b/>
          <w:sz w:val="24"/>
          <w:szCs w:val="24"/>
        </w:rPr>
        <w:t>Community”</w:t>
      </w:r>
      <w:r w:rsidR="006538F6">
        <w:rPr>
          <w:rFonts w:cs="Calibri"/>
          <w:b/>
          <w:sz w:val="24"/>
          <w:szCs w:val="24"/>
        </w:rPr>
        <w:t xml:space="preserve"> </w:t>
      </w:r>
      <w:r w:rsidR="006538F6">
        <w:rPr>
          <w:rFonts w:cs="Calibri"/>
          <w:sz w:val="24"/>
          <w:szCs w:val="24"/>
        </w:rPr>
        <w:t xml:space="preserve">means the East African Community </w:t>
      </w:r>
      <w:r w:rsidR="006538F6" w:rsidRPr="00D855B3">
        <w:rPr>
          <w:rFonts w:cs="Calibri"/>
          <w:spacing w:val="-3"/>
        </w:rPr>
        <w:t>established by Article 2 of the Treaty</w:t>
      </w:r>
      <w:r w:rsidR="00B2664C">
        <w:rPr>
          <w:rFonts w:cs="Calibri"/>
          <w:spacing w:val="-3"/>
        </w:rPr>
        <w:t>;</w:t>
      </w:r>
    </w:p>
    <w:p w:rsidR="006538F6" w:rsidRPr="00C104F0" w:rsidRDefault="006538F6" w:rsidP="00967322">
      <w:pPr>
        <w:spacing w:after="0"/>
        <w:jc w:val="both"/>
        <w:rPr>
          <w:rFonts w:cs="Calibri"/>
          <w:sz w:val="24"/>
          <w:szCs w:val="24"/>
        </w:rPr>
      </w:pPr>
    </w:p>
    <w:p w:rsidR="00F926B2" w:rsidRDefault="006538F6" w:rsidP="00967322">
      <w:pPr>
        <w:spacing w:after="0"/>
        <w:jc w:val="both"/>
        <w:rPr>
          <w:rFonts w:cs="Calibri"/>
          <w:sz w:val="24"/>
          <w:szCs w:val="24"/>
        </w:rPr>
      </w:pPr>
      <w:r w:rsidRPr="00C104F0">
        <w:rPr>
          <w:rFonts w:cs="Calibri"/>
          <w:sz w:val="24"/>
          <w:szCs w:val="24"/>
        </w:rPr>
        <w:t xml:space="preserve"> </w:t>
      </w:r>
      <w:r w:rsidR="00E55283">
        <w:rPr>
          <w:rFonts w:cs="Calibri"/>
          <w:b/>
          <w:sz w:val="24"/>
          <w:szCs w:val="24"/>
        </w:rPr>
        <w:t>‟</w:t>
      </w:r>
      <w:r w:rsidRPr="00C104F0">
        <w:rPr>
          <w:rFonts w:cs="Calibri"/>
          <w:b/>
          <w:sz w:val="24"/>
          <w:szCs w:val="24"/>
        </w:rPr>
        <w:t>Competent Authority</w:t>
      </w:r>
      <w:r w:rsidRPr="00C104F0">
        <w:rPr>
          <w:rFonts w:cs="Calibri"/>
          <w:sz w:val="24"/>
          <w:szCs w:val="24"/>
        </w:rPr>
        <w:t xml:space="preserve">” means the national regulatory agency that is the primary supervising entity of securities markets in the Partner State. </w:t>
      </w:r>
    </w:p>
    <w:p w:rsidR="0016583D" w:rsidRPr="00C104F0" w:rsidRDefault="0016583D" w:rsidP="00967322">
      <w:pPr>
        <w:spacing w:after="0"/>
        <w:jc w:val="both"/>
        <w:rPr>
          <w:rFonts w:cs="Calibri"/>
          <w:sz w:val="24"/>
          <w:szCs w:val="24"/>
        </w:rPr>
      </w:pPr>
    </w:p>
    <w:p w:rsidR="00F926B2" w:rsidRDefault="00E55283" w:rsidP="00E55283">
      <w:pPr>
        <w:spacing w:after="0"/>
        <w:ind w:right="36"/>
        <w:jc w:val="both"/>
        <w:rPr>
          <w:rFonts w:cs="Calibri"/>
          <w:sz w:val="24"/>
          <w:szCs w:val="24"/>
        </w:rPr>
      </w:pPr>
      <w:r>
        <w:rPr>
          <w:rFonts w:cs="Calibri"/>
          <w:b/>
          <w:sz w:val="24"/>
          <w:szCs w:val="24"/>
        </w:rPr>
        <w:t>‟</w:t>
      </w:r>
      <w:r w:rsidR="00F926B2" w:rsidRPr="00AD4B32">
        <w:rPr>
          <w:b/>
          <w:sz w:val="24"/>
          <w:szCs w:val="24"/>
        </w:rPr>
        <w:t>Council of Ministers”</w:t>
      </w:r>
      <w:r w:rsidR="00F926B2" w:rsidRPr="00AD4B32">
        <w:rPr>
          <w:sz w:val="24"/>
          <w:szCs w:val="24"/>
        </w:rPr>
        <w:t xml:space="preserve"> means the Council of Ministers of the Community established by Article 9 of the Treaty;</w:t>
      </w:r>
    </w:p>
    <w:p w:rsidR="006538F6" w:rsidRPr="00C104F0" w:rsidRDefault="006538F6" w:rsidP="00967322">
      <w:pPr>
        <w:spacing w:after="0"/>
        <w:jc w:val="both"/>
        <w:rPr>
          <w:rFonts w:cs="Calibri"/>
          <w:sz w:val="24"/>
          <w:szCs w:val="24"/>
        </w:rPr>
      </w:pPr>
    </w:p>
    <w:p w:rsidR="006538F6" w:rsidRPr="00C104F0" w:rsidRDefault="00E55283" w:rsidP="00967322">
      <w:pPr>
        <w:spacing w:after="0"/>
        <w:jc w:val="both"/>
        <w:rPr>
          <w:rFonts w:cs="Calibri"/>
          <w:b/>
          <w:sz w:val="24"/>
          <w:szCs w:val="24"/>
        </w:rPr>
      </w:pPr>
      <w:r>
        <w:rPr>
          <w:rFonts w:cs="Calibri"/>
          <w:b/>
          <w:sz w:val="24"/>
          <w:szCs w:val="24"/>
        </w:rPr>
        <w:t>‟</w:t>
      </w:r>
      <w:r w:rsidR="006538F6" w:rsidRPr="00C104F0">
        <w:rPr>
          <w:rFonts w:cs="Calibri"/>
          <w:b/>
          <w:sz w:val="24"/>
          <w:szCs w:val="24"/>
        </w:rPr>
        <w:t>Exchange”</w:t>
      </w:r>
      <w:r w:rsidR="006538F6" w:rsidRPr="00C104F0">
        <w:rPr>
          <w:rFonts w:cs="Calibri"/>
          <w:spacing w:val="-3"/>
          <w:sz w:val="24"/>
          <w:szCs w:val="24"/>
        </w:rPr>
        <w:t xml:space="preserve"> means an approved</w:t>
      </w:r>
      <w:r w:rsidR="001C43E8">
        <w:rPr>
          <w:rFonts w:cs="Calibri"/>
          <w:spacing w:val="-3"/>
          <w:sz w:val="24"/>
          <w:szCs w:val="24"/>
        </w:rPr>
        <w:t xml:space="preserve"> or licensed</w:t>
      </w:r>
      <w:r w:rsidR="006538F6" w:rsidRPr="00C104F0">
        <w:rPr>
          <w:rFonts w:cs="Calibri"/>
          <w:spacing w:val="-3"/>
          <w:sz w:val="24"/>
          <w:szCs w:val="24"/>
        </w:rPr>
        <w:t xml:space="preserve"> </w:t>
      </w:r>
      <w:r w:rsidR="004923DA">
        <w:rPr>
          <w:rFonts w:cs="Calibri"/>
          <w:spacing w:val="-3"/>
          <w:sz w:val="24"/>
          <w:szCs w:val="24"/>
        </w:rPr>
        <w:t>s</w:t>
      </w:r>
      <w:r w:rsidR="006538F6">
        <w:rPr>
          <w:rFonts w:cs="Calibri"/>
          <w:spacing w:val="-3"/>
          <w:sz w:val="24"/>
          <w:szCs w:val="24"/>
        </w:rPr>
        <w:t xml:space="preserve">ecurities </w:t>
      </w:r>
      <w:r w:rsidR="00E83445">
        <w:rPr>
          <w:rFonts w:cs="Calibri"/>
          <w:spacing w:val="-3"/>
          <w:sz w:val="24"/>
          <w:szCs w:val="24"/>
        </w:rPr>
        <w:t>e</w:t>
      </w:r>
      <w:r w:rsidR="006538F6" w:rsidRPr="00C104F0">
        <w:rPr>
          <w:rFonts w:cs="Calibri"/>
          <w:spacing w:val="-3"/>
          <w:sz w:val="24"/>
          <w:szCs w:val="24"/>
        </w:rPr>
        <w:t>xchange i</w:t>
      </w:r>
      <w:r w:rsidR="006538F6">
        <w:rPr>
          <w:rFonts w:cs="Calibri"/>
          <w:spacing w:val="-3"/>
          <w:sz w:val="24"/>
          <w:szCs w:val="24"/>
        </w:rPr>
        <w:t>n any of the Partner States</w:t>
      </w:r>
      <w:r w:rsidR="00B2664C">
        <w:rPr>
          <w:rFonts w:cs="Calibri"/>
          <w:spacing w:val="-3"/>
          <w:sz w:val="24"/>
          <w:szCs w:val="24"/>
        </w:rPr>
        <w:t>;</w:t>
      </w:r>
    </w:p>
    <w:p w:rsidR="006538F6" w:rsidRPr="00621B8B" w:rsidRDefault="006538F6" w:rsidP="00967322">
      <w:pPr>
        <w:spacing w:after="0"/>
        <w:jc w:val="both"/>
        <w:rPr>
          <w:rFonts w:cs="Calibri"/>
          <w:b/>
          <w:sz w:val="24"/>
          <w:szCs w:val="24"/>
        </w:rPr>
      </w:pPr>
    </w:p>
    <w:p w:rsidR="006538F6" w:rsidRPr="00621B8B" w:rsidRDefault="00E55283" w:rsidP="00967322">
      <w:pPr>
        <w:tabs>
          <w:tab w:val="left" w:pos="1080"/>
        </w:tabs>
        <w:spacing w:after="0"/>
        <w:jc w:val="both"/>
        <w:rPr>
          <w:rFonts w:eastAsia="Times New Roman"/>
          <w:sz w:val="24"/>
          <w:szCs w:val="24"/>
        </w:rPr>
      </w:pPr>
      <w:r>
        <w:rPr>
          <w:rFonts w:cs="Calibri"/>
          <w:b/>
          <w:sz w:val="24"/>
          <w:szCs w:val="24"/>
        </w:rPr>
        <w:t>‟</w:t>
      </w:r>
      <w:r w:rsidR="006538F6" w:rsidRPr="00621B8B">
        <w:rPr>
          <w:rFonts w:cs="Calibri"/>
          <w:b/>
          <w:sz w:val="24"/>
          <w:szCs w:val="24"/>
        </w:rPr>
        <w:t>Link</w:t>
      </w:r>
      <w:r w:rsidR="00197B2D">
        <w:rPr>
          <w:rFonts w:cs="Calibri"/>
          <w:b/>
          <w:sz w:val="24"/>
          <w:szCs w:val="24"/>
        </w:rPr>
        <w:t>age</w:t>
      </w:r>
      <w:r w:rsidR="006538F6" w:rsidRPr="00621B8B">
        <w:rPr>
          <w:rFonts w:cs="Calibri"/>
          <w:b/>
          <w:sz w:val="24"/>
          <w:szCs w:val="24"/>
        </w:rPr>
        <w:t>”</w:t>
      </w:r>
      <w:r w:rsidR="006538F6" w:rsidRPr="00621B8B">
        <w:rPr>
          <w:sz w:val="24"/>
          <w:szCs w:val="24"/>
        </w:rPr>
        <w:t xml:space="preserve"> </w:t>
      </w:r>
      <w:r w:rsidR="006538F6">
        <w:rPr>
          <w:sz w:val="24"/>
          <w:szCs w:val="24"/>
        </w:rPr>
        <w:t>means</w:t>
      </w:r>
      <w:r w:rsidR="006538F6" w:rsidRPr="00621B8B">
        <w:rPr>
          <w:sz w:val="24"/>
          <w:szCs w:val="24"/>
        </w:rPr>
        <w:t xml:space="preserve"> a set of contractual and operational arrangements between two or more </w:t>
      </w:r>
      <w:r w:rsidR="006538F6">
        <w:rPr>
          <w:sz w:val="24"/>
          <w:szCs w:val="24"/>
        </w:rPr>
        <w:t>E</w:t>
      </w:r>
      <w:r w:rsidR="006538F6" w:rsidRPr="00621B8B">
        <w:rPr>
          <w:sz w:val="24"/>
          <w:szCs w:val="24"/>
        </w:rPr>
        <w:t>xchanges that connect the securities exchanges directly or through an intermediary</w:t>
      </w:r>
      <w:r w:rsidR="00B2664C">
        <w:rPr>
          <w:sz w:val="24"/>
          <w:szCs w:val="24"/>
        </w:rPr>
        <w:t>;</w:t>
      </w:r>
      <w:r w:rsidR="006538F6" w:rsidRPr="00621B8B">
        <w:rPr>
          <w:sz w:val="24"/>
          <w:szCs w:val="24"/>
        </w:rPr>
        <w:t xml:space="preserve"> </w:t>
      </w:r>
    </w:p>
    <w:p w:rsidR="006538F6" w:rsidRPr="00621B8B" w:rsidRDefault="006538F6" w:rsidP="00967322">
      <w:pPr>
        <w:spacing w:after="0"/>
        <w:jc w:val="both"/>
        <w:rPr>
          <w:rFonts w:cs="Calibri"/>
          <w:b/>
          <w:sz w:val="24"/>
          <w:szCs w:val="24"/>
        </w:rPr>
      </w:pPr>
    </w:p>
    <w:p w:rsidR="006538F6" w:rsidRPr="00621B8B" w:rsidRDefault="006538F6" w:rsidP="00967322">
      <w:pPr>
        <w:spacing w:after="0"/>
        <w:jc w:val="both"/>
        <w:rPr>
          <w:rFonts w:cs="Calibri"/>
          <w:b/>
          <w:sz w:val="24"/>
          <w:szCs w:val="24"/>
        </w:rPr>
      </w:pPr>
      <w:r w:rsidRPr="00621B8B">
        <w:rPr>
          <w:rFonts w:cs="Calibri"/>
          <w:b/>
          <w:sz w:val="24"/>
          <w:szCs w:val="24"/>
        </w:rPr>
        <w:t xml:space="preserve"> </w:t>
      </w:r>
      <w:r w:rsidR="00E55283">
        <w:rPr>
          <w:rFonts w:cs="Calibri"/>
          <w:b/>
          <w:sz w:val="24"/>
          <w:szCs w:val="24"/>
        </w:rPr>
        <w:t>‟</w:t>
      </w:r>
      <w:r w:rsidRPr="00621B8B">
        <w:rPr>
          <w:rFonts w:cs="Calibri"/>
          <w:b/>
          <w:sz w:val="24"/>
          <w:szCs w:val="24"/>
        </w:rPr>
        <w:t>Listed”</w:t>
      </w:r>
      <w:r w:rsidRPr="00621B8B">
        <w:rPr>
          <w:rFonts w:cs="Calibri"/>
          <w:spacing w:val="-3"/>
          <w:sz w:val="24"/>
          <w:szCs w:val="24"/>
        </w:rPr>
        <w:t xml:space="preserve"> means admitted to the Official List of an </w:t>
      </w:r>
      <w:r w:rsidR="00E83445">
        <w:rPr>
          <w:rFonts w:cs="Calibri"/>
          <w:spacing w:val="-3"/>
          <w:sz w:val="24"/>
          <w:szCs w:val="24"/>
        </w:rPr>
        <w:t>e</w:t>
      </w:r>
      <w:r w:rsidRPr="00621B8B">
        <w:rPr>
          <w:rFonts w:cs="Calibri"/>
          <w:spacing w:val="-3"/>
          <w:sz w:val="24"/>
          <w:szCs w:val="24"/>
        </w:rPr>
        <w:t>xchange, and listing</w:t>
      </w:r>
      <w:r>
        <w:rPr>
          <w:rFonts w:cs="Calibri"/>
          <w:spacing w:val="-3"/>
          <w:sz w:val="24"/>
          <w:szCs w:val="24"/>
        </w:rPr>
        <w:t xml:space="preserve"> shall be construed accordingly</w:t>
      </w:r>
      <w:r w:rsidR="00B2664C">
        <w:rPr>
          <w:rFonts w:cs="Calibri"/>
          <w:spacing w:val="-3"/>
          <w:sz w:val="24"/>
          <w:szCs w:val="24"/>
        </w:rPr>
        <w:t>;</w:t>
      </w:r>
    </w:p>
    <w:p w:rsidR="006538F6" w:rsidRPr="00774C8D" w:rsidRDefault="006538F6" w:rsidP="00967322">
      <w:pPr>
        <w:spacing w:after="0"/>
        <w:jc w:val="both"/>
        <w:rPr>
          <w:rFonts w:cs="Calibri"/>
          <w:sz w:val="24"/>
          <w:szCs w:val="24"/>
        </w:rPr>
      </w:pPr>
    </w:p>
    <w:p w:rsidR="006538F6" w:rsidRPr="004A0BDE" w:rsidRDefault="00E55283" w:rsidP="00967322">
      <w:pPr>
        <w:spacing w:after="0"/>
        <w:jc w:val="both"/>
        <w:rPr>
          <w:sz w:val="24"/>
          <w:szCs w:val="24"/>
        </w:rPr>
      </w:pPr>
      <w:r>
        <w:rPr>
          <w:rFonts w:cs="Calibri"/>
          <w:b/>
          <w:sz w:val="24"/>
          <w:szCs w:val="24"/>
        </w:rPr>
        <w:lastRenderedPageBreak/>
        <w:t>‟</w:t>
      </w:r>
      <w:r w:rsidR="006538F6" w:rsidRPr="00967322">
        <w:rPr>
          <w:b/>
          <w:sz w:val="24"/>
          <w:szCs w:val="24"/>
        </w:rPr>
        <w:t>Notifiable interest”</w:t>
      </w:r>
      <w:r w:rsidR="006538F6" w:rsidRPr="00967322">
        <w:rPr>
          <w:sz w:val="24"/>
          <w:szCs w:val="24"/>
        </w:rPr>
        <w:t xml:space="preserve"> means three percent or more of the relevant share capital of a listed</w:t>
      </w:r>
      <w:r w:rsidR="006538F6" w:rsidRPr="004A0BDE">
        <w:rPr>
          <w:sz w:val="24"/>
          <w:szCs w:val="24"/>
        </w:rPr>
        <w:t xml:space="preserve"> company</w:t>
      </w:r>
      <w:r w:rsidR="00B2664C">
        <w:rPr>
          <w:sz w:val="24"/>
          <w:szCs w:val="24"/>
        </w:rPr>
        <w:t>;</w:t>
      </w:r>
      <w:r w:rsidR="006538F6" w:rsidRPr="004A0BDE">
        <w:rPr>
          <w:sz w:val="24"/>
          <w:szCs w:val="24"/>
        </w:rPr>
        <w:t xml:space="preserve"> </w:t>
      </w:r>
    </w:p>
    <w:p w:rsidR="006538F6" w:rsidRDefault="006538F6" w:rsidP="00967322">
      <w:pPr>
        <w:spacing w:after="0"/>
        <w:jc w:val="both"/>
        <w:rPr>
          <w:sz w:val="23"/>
          <w:szCs w:val="23"/>
        </w:rPr>
      </w:pPr>
    </w:p>
    <w:p w:rsidR="006538F6" w:rsidRPr="00774C8D" w:rsidRDefault="00E55283" w:rsidP="00967322">
      <w:pPr>
        <w:spacing w:after="0"/>
        <w:jc w:val="both"/>
        <w:rPr>
          <w:rFonts w:cs="Calibri"/>
          <w:sz w:val="24"/>
          <w:szCs w:val="24"/>
        </w:rPr>
      </w:pPr>
      <w:r>
        <w:rPr>
          <w:rFonts w:cs="Calibri"/>
          <w:b/>
          <w:sz w:val="24"/>
          <w:szCs w:val="24"/>
        </w:rPr>
        <w:t>‟</w:t>
      </w:r>
      <w:r w:rsidR="006538F6" w:rsidRPr="00774C8D">
        <w:rPr>
          <w:rFonts w:cs="Calibri"/>
          <w:b/>
          <w:sz w:val="24"/>
          <w:szCs w:val="24"/>
        </w:rPr>
        <w:t>Partner States</w:t>
      </w:r>
      <w:r w:rsidR="006538F6" w:rsidRPr="00774C8D">
        <w:rPr>
          <w:rFonts w:cs="Calibri"/>
          <w:sz w:val="24"/>
          <w:szCs w:val="24"/>
        </w:rPr>
        <w:t>” means the Republic of Uganda, the Republic of Kenya, the United Republic of Tanzania, the Republic of Rwanda</w:t>
      </w:r>
      <w:r w:rsidR="006538F6">
        <w:rPr>
          <w:rFonts w:cs="Calibri"/>
          <w:sz w:val="24"/>
          <w:szCs w:val="24"/>
        </w:rPr>
        <w:t>,</w:t>
      </w:r>
      <w:r w:rsidR="006538F6" w:rsidRPr="00774C8D">
        <w:rPr>
          <w:rFonts w:cs="Calibri"/>
          <w:sz w:val="24"/>
          <w:szCs w:val="24"/>
        </w:rPr>
        <w:t xml:space="preserve"> the Republic of Burundi and any other country granted membership to the Community under Article 3 of the Treaty</w:t>
      </w:r>
      <w:r w:rsidR="00B2664C">
        <w:rPr>
          <w:rFonts w:cs="Calibri"/>
          <w:sz w:val="24"/>
          <w:szCs w:val="24"/>
        </w:rPr>
        <w:t>;</w:t>
      </w:r>
    </w:p>
    <w:p w:rsidR="00CD5B69" w:rsidRPr="00774C8D" w:rsidRDefault="00CD5B69" w:rsidP="00967322">
      <w:pPr>
        <w:spacing w:after="0"/>
        <w:jc w:val="both"/>
        <w:rPr>
          <w:rFonts w:cs="Calibri"/>
          <w:sz w:val="24"/>
          <w:szCs w:val="24"/>
        </w:rPr>
      </w:pPr>
    </w:p>
    <w:p w:rsidR="006538F6" w:rsidRDefault="00E55283" w:rsidP="00967322">
      <w:pPr>
        <w:spacing w:after="0"/>
        <w:jc w:val="both"/>
        <w:rPr>
          <w:rFonts w:cs="Calibri"/>
          <w:sz w:val="24"/>
          <w:szCs w:val="24"/>
        </w:rPr>
      </w:pPr>
      <w:r>
        <w:rPr>
          <w:rFonts w:cs="Calibri"/>
          <w:b/>
          <w:sz w:val="24"/>
          <w:szCs w:val="24"/>
        </w:rPr>
        <w:t>‟</w:t>
      </w:r>
      <w:r w:rsidR="006538F6">
        <w:rPr>
          <w:rFonts w:cs="Calibri"/>
          <w:b/>
          <w:sz w:val="24"/>
          <w:szCs w:val="24"/>
        </w:rPr>
        <w:t>S</w:t>
      </w:r>
      <w:r w:rsidR="006538F6" w:rsidRPr="00774C8D">
        <w:rPr>
          <w:rFonts w:cs="Calibri"/>
          <w:b/>
          <w:sz w:val="24"/>
          <w:szCs w:val="24"/>
        </w:rPr>
        <w:t xml:space="preserve">elf- </w:t>
      </w:r>
      <w:r w:rsidR="006538F6">
        <w:rPr>
          <w:rFonts w:cs="Calibri"/>
          <w:b/>
          <w:sz w:val="24"/>
          <w:szCs w:val="24"/>
        </w:rPr>
        <w:t>R</w:t>
      </w:r>
      <w:r w:rsidR="006538F6" w:rsidRPr="00774C8D">
        <w:rPr>
          <w:rFonts w:cs="Calibri"/>
          <w:b/>
          <w:sz w:val="24"/>
          <w:szCs w:val="24"/>
        </w:rPr>
        <w:t xml:space="preserve">egulatory </w:t>
      </w:r>
      <w:r w:rsidR="006538F6">
        <w:rPr>
          <w:rFonts w:cs="Calibri"/>
          <w:b/>
          <w:sz w:val="24"/>
          <w:szCs w:val="24"/>
        </w:rPr>
        <w:t>O</w:t>
      </w:r>
      <w:r w:rsidR="006538F6" w:rsidRPr="00774C8D">
        <w:rPr>
          <w:rFonts w:cs="Calibri"/>
          <w:b/>
          <w:sz w:val="24"/>
          <w:szCs w:val="24"/>
        </w:rPr>
        <w:t>rganization</w:t>
      </w:r>
      <w:r w:rsidR="006538F6" w:rsidRPr="00774C8D">
        <w:rPr>
          <w:rFonts w:cs="Calibri"/>
          <w:sz w:val="24"/>
          <w:szCs w:val="24"/>
        </w:rPr>
        <w:t>” means an organization whose object is to regulate the operations of its members or of the users of its services and includes the organizations that may be recognized as s</w:t>
      </w:r>
      <w:r w:rsidR="006538F6">
        <w:rPr>
          <w:rFonts w:cs="Calibri"/>
          <w:sz w:val="24"/>
          <w:szCs w:val="24"/>
        </w:rPr>
        <w:t xml:space="preserve">uch, by the Competent </w:t>
      </w:r>
      <w:r w:rsidR="0019239B">
        <w:rPr>
          <w:rFonts w:cs="Calibri"/>
          <w:sz w:val="24"/>
          <w:szCs w:val="24"/>
        </w:rPr>
        <w:t>Authority; and</w:t>
      </w:r>
    </w:p>
    <w:p w:rsidR="0016583D" w:rsidRDefault="0016583D" w:rsidP="00967322">
      <w:pPr>
        <w:spacing w:after="0"/>
        <w:jc w:val="both"/>
        <w:rPr>
          <w:rFonts w:cs="Calibri"/>
          <w:sz w:val="24"/>
          <w:szCs w:val="24"/>
        </w:rPr>
      </w:pPr>
    </w:p>
    <w:p w:rsidR="006538F6" w:rsidRDefault="00E55283" w:rsidP="00967322">
      <w:pPr>
        <w:spacing w:after="0"/>
        <w:jc w:val="both"/>
        <w:rPr>
          <w:color w:val="000000"/>
          <w:sz w:val="24"/>
          <w:szCs w:val="24"/>
        </w:rPr>
      </w:pPr>
      <w:r>
        <w:rPr>
          <w:rFonts w:cs="Calibri"/>
          <w:b/>
          <w:sz w:val="24"/>
          <w:szCs w:val="24"/>
        </w:rPr>
        <w:t>‟</w:t>
      </w:r>
      <w:r w:rsidR="006538F6" w:rsidRPr="0016059D">
        <w:rPr>
          <w:b/>
          <w:color w:val="000000"/>
          <w:sz w:val="24"/>
          <w:szCs w:val="24"/>
        </w:rPr>
        <w:t>T</w:t>
      </w:r>
      <w:r w:rsidR="006538F6">
        <w:rPr>
          <w:b/>
          <w:color w:val="000000"/>
          <w:sz w:val="24"/>
          <w:szCs w:val="24"/>
        </w:rPr>
        <w:t>rading participant</w:t>
      </w:r>
      <w:r w:rsidR="006538F6" w:rsidRPr="0016059D">
        <w:rPr>
          <w:b/>
          <w:color w:val="000000"/>
          <w:sz w:val="24"/>
          <w:szCs w:val="24"/>
        </w:rPr>
        <w:t>”</w:t>
      </w:r>
      <w:r w:rsidR="006538F6">
        <w:rPr>
          <w:b/>
          <w:color w:val="000000"/>
          <w:sz w:val="24"/>
          <w:szCs w:val="24"/>
        </w:rPr>
        <w:t xml:space="preserve"> </w:t>
      </w:r>
      <w:r w:rsidR="006538F6" w:rsidRPr="0054184C">
        <w:rPr>
          <w:color w:val="000000"/>
          <w:sz w:val="24"/>
          <w:szCs w:val="24"/>
        </w:rPr>
        <w:t xml:space="preserve">means a licensee of </w:t>
      </w:r>
      <w:r w:rsidR="006538F6">
        <w:rPr>
          <w:color w:val="000000"/>
          <w:sz w:val="24"/>
          <w:szCs w:val="24"/>
        </w:rPr>
        <w:t>a Competent</w:t>
      </w:r>
      <w:r w:rsidR="006538F6" w:rsidRPr="0054184C">
        <w:rPr>
          <w:color w:val="000000"/>
          <w:sz w:val="24"/>
          <w:szCs w:val="24"/>
        </w:rPr>
        <w:t xml:space="preserve"> Authority with</w:t>
      </w:r>
      <w:r w:rsidR="006538F6">
        <w:rPr>
          <w:color w:val="000000"/>
          <w:sz w:val="24"/>
          <w:szCs w:val="24"/>
        </w:rPr>
        <w:t xml:space="preserve"> rights to trade at an approved</w:t>
      </w:r>
      <w:r w:rsidR="001C43E8">
        <w:rPr>
          <w:color w:val="000000"/>
          <w:sz w:val="24"/>
          <w:szCs w:val="24"/>
        </w:rPr>
        <w:t xml:space="preserve"> or licensed</w:t>
      </w:r>
      <w:r w:rsidR="006538F6">
        <w:rPr>
          <w:color w:val="000000"/>
          <w:sz w:val="24"/>
          <w:szCs w:val="24"/>
        </w:rPr>
        <w:t xml:space="preserve"> </w:t>
      </w:r>
      <w:r w:rsidR="00E83445">
        <w:rPr>
          <w:color w:val="000000"/>
          <w:sz w:val="24"/>
          <w:szCs w:val="24"/>
        </w:rPr>
        <w:t>e</w:t>
      </w:r>
      <w:r w:rsidR="006538F6" w:rsidRPr="0054184C">
        <w:rPr>
          <w:color w:val="000000"/>
          <w:sz w:val="24"/>
          <w:szCs w:val="24"/>
        </w:rPr>
        <w:t>xchange.</w:t>
      </w:r>
    </w:p>
    <w:p w:rsidR="00CD5B69" w:rsidRPr="0054184C" w:rsidRDefault="00CD5B69" w:rsidP="00967322">
      <w:pPr>
        <w:spacing w:after="0"/>
        <w:jc w:val="both"/>
        <w:rPr>
          <w:color w:val="000000"/>
          <w:sz w:val="24"/>
          <w:szCs w:val="24"/>
        </w:rPr>
      </w:pPr>
    </w:p>
    <w:p w:rsidR="00895EE8" w:rsidRPr="00967322" w:rsidRDefault="00895EE8" w:rsidP="00876492">
      <w:pPr>
        <w:pStyle w:val="TOC1"/>
      </w:pPr>
      <w:r w:rsidRPr="00967322">
        <w:t xml:space="preserve">ARTICLE </w:t>
      </w:r>
      <w:r w:rsidR="006538F6" w:rsidRPr="00967322">
        <w:t>2</w:t>
      </w:r>
    </w:p>
    <w:p w:rsidR="00895EE8" w:rsidRPr="00967322" w:rsidRDefault="00895EE8" w:rsidP="00876492">
      <w:pPr>
        <w:pStyle w:val="TOC1"/>
      </w:pPr>
      <w:r w:rsidRPr="00967322">
        <w:t>OBJECTIVE</w:t>
      </w:r>
      <w:r w:rsidR="000738F4">
        <w:t>S</w:t>
      </w:r>
    </w:p>
    <w:p w:rsidR="00895EE8" w:rsidRPr="00462C6B" w:rsidRDefault="00895EE8" w:rsidP="00895EE8">
      <w:pPr>
        <w:ind w:firstLine="360"/>
        <w:contextualSpacing/>
        <w:jc w:val="center"/>
        <w:rPr>
          <w:rFonts w:cs="Calibri"/>
          <w:b/>
          <w:sz w:val="24"/>
          <w:szCs w:val="24"/>
        </w:rPr>
      </w:pPr>
    </w:p>
    <w:p w:rsidR="000F51A4" w:rsidRDefault="00BD603B" w:rsidP="00E55283">
      <w:pPr>
        <w:numPr>
          <w:ilvl w:val="0"/>
          <w:numId w:val="43"/>
        </w:numPr>
        <w:spacing w:after="0"/>
        <w:jc w:val="both"/>
        <w:rPr>
          <w:rFonts w:cs="Calibri"/>
          <w:sz w:val="24"/>
          <w:szCs w:val="24"/>
        </w:rPr>
      </w:pPr>
      <w:r w:rsidRPr="00462C6B">
        <w:rPr>
          <w:rFonts w:cs="Calibri"/>
          <w:sz w:val="24"/>
          <w:szCs w:val="24"/>
        </w:rPr>
        <w:t xml:space="preserve">To </w:t>
      </w:r>
      <w:r w:rsidR="00861987">
        <w:rPr>
          <w:rFonts w:cs="Calibri"/>
          <w:sz w:val="24"/>
          <w:szCs w:val="24"/>
        </w:rPr>
        <w:t>set</w:t>
      </w:r>
      <w:r w:rsidR="00606E85" w:rsidRPr="00462C6B">
        <w:rPr>
          <w:rFonts w:cs="Calibri"/>
          <w:sz w:val="24"/>
          <w:szCs w:val="24"/>
        </w:rPr>
        <w:t xml:space="preserve"> </w:t>
      </w:r>
      <w:r w:rsidRPr="00462C6B">
        <w:rPr>
          <w:rFonts w:cs="Calibri"/>
          <w:sz w:val="24"/>
          <w:szCs w:val="24"/>
        </w:rPr>
        <w:t xml:space="preserve">standards of operations of </w:t>
      </w:r>
      <w:r w:rsidR="00E83445">
        <w:rPr>
          <w:rFonts w:cs="Calibri"/>
          <w:sz w:val="24"/>
          <w:szCs w:val="24"/>
        </w:rPr>
        <w:t>e</w:t>
      </w:r>
      <w:r w:rsidR="00687FCD" w:rsidRPr="00462C6B">
        <w:rPr>
          <w:rFonts w:cs="Calibri"/>
          <w:sz w:val="24"/>
          <w:szCs w:val="24"/>
        </w:rPr>
        <w:t xml:space="preserve">xchanges </w:t>
      </w:r>
      <w:r w:rsidRPr="00462C6B">
        <w:rPr>
          <w:rFonts w:cs="Calibri"/>
          <w:sz w:val="24"/>
          <w:szCs w:val="24"/>
        </w:rPr>
        <w:t>in</w:t>
      </w:r>
      <w:r w:rsidR="00861987">
        <w:rPr>
          <w:rFonts w:cs="Calibri"/>
          <w:sz w:val="24"/>
          <w:szCs w:val="24"/>
        </w:rPr>
        <w:t xml:space="preserve"> the </w:t>
      </w:r>
      <w:r w:rsidR="000E3133">
        <w:rPr>
          <w:rFonts w:cs="Calibri"/>
          <w:sz w:val="24"/>
          <w:szCs w:val="24"/>
        </w:rPr>
        <w:t>Community</w:t>
      </w:r>
      <w:r w:rsidRPr="00462C6B">
        <w:rPr>
          <w:rFonts w:cs="Calibri"/>
          <w:sz w:val="24"/>
          <w:szCs w:val="24"/>
        </w:rPr>
        <w:t xml:space="preserve"> securities markets with a view to</w:t>
      </w:r>
      <w:r w:rsidR="008B1E3E" w:rsidRPr="00462C6B">
        <w:rPr>
          <w:rFonts w:cs="Calibri"/>
          <w:sz w:val="24"/>
          <w:szCs w:val="24"/>
        </w:rPr>
        <w:t xml:space="preserve"> establishing and sustaining an efficient </w:t>
      </w:r>
      <w:r w:rsidR="00E902A0" w:rsidRPr="00462C6B">
        <w:rPr>
          <w:rFonts w:cs="Calibri"/>
          <w:sz w:val="24"/>
          <w:szCs w:val="24"/>
        </w:rPr>
        <w:t>cross border trading.</w:t>
      </w:r>
    </w:p>
    <w:p w:rsidR="006E3434" w:rsidRPr="00C81F0B" w:rsidRDefault="006E3434" w:rsidP="00E252BD">
      <w:pPr>
        <w:spacing w:after="0"/>
        <w:jc w:val="both"/>
        <w:rPr>
          <w:rFonts w:cs="Calibri"/>
          <w:sz w:val="24"/>
          <w:szCs w:val="24"/>
        </w:rPr>
      </w:pPr>
    </w:p>
    <w:p w:rsidR="006E3434" w:rsidRPr="00C81F0B" w:rsidRDefault="006E3434" w:rsidP="00E55283">
      <w:pPr>
        <w:numPr>
          <w:ilvl w:val="0"/>
          <w:numId w:val="43"/>
        </w:numPr>
        <w:spacing w:after="0"/>
        <w:jc w:val="both"/>
        <w:rPr>
          <w:rFonts w:cs="Calibri"/>
          <w:sz w:val="24"/>
          <w:szCs w:val="24"/>
        </w:rPr>
      </w:pPr>
      <w:r w:rsidRPr="00C81F0B">
        <w:rPr>
          <w:rFonts w:cs="Calibri"/>
          <w:sz w:val="24"/>
          <w:szCs w:val="24"/>
          <w:lang w:val="en-US"/>
        </w:rPr>
        <w:t xml:space="preserve">To </w:t>
      </w:r>
      <w:r w:rsidR="006E4FEE">
        <w:rPr>
          <w:rFonts w:cs="Calibri"/>
          <w:sz w:val="24"/>
          <w:szCs w:val="24"/>
          <w:lang w:val="en-US"/>
        </w:rPr>
        <w:t>facilitate</w:t>
      </w:r>
      <w:r w:rsidRPr="00C81F0B">
        <w:rPr>
          <w:rFonts w:cs="Calibri"/>
          <w:sz w:val="24"/>
          <w:szCs w:val="24"/>
          <w:lang w:val="en-US"/>
        </w:rPr>
        <w:t xml:space="preserve"> seamless movement of securities and payments </w:t>
      </w:r>
      <w:r w:rsidR="006E4FEE">
        <w:rPr>
          <w:rFonts w:cs="Calibri"/>
          <w:sz w:val="24"/>
          <w:szCs w:val="24"/>
          <w:lang w:val="en-US"/>
        </w:rPr>
        <w:t xml:space="preserve">within the </w:t>
      </w:r>
      <w:r w:rsidR="000E3133">
        <w:rPr>
          <w:rFonts w:cs="Calibri"/>
          <w:sz w:val="24"/>
          <w:szCs w:val="24"/>
          <w:lang w:val="en-US"/>
        </w:rPr>
        <w:t>Community</w:t>
      </w:r>
      <w:r w:rsidR="006E4FEE">
        <w:rPr>
          <w:rFonts w:cs="Calibri"/>
          <w:sz w:val="24"/>
          <w:szCs w:val="24"/>
          <w:lang w:val="en-US"/>
        </w:rPr>
        <w:t xml:space="preserve"> securities market</w:t>
      </w:r>
      <w:r w:rsidR="006E4FEE" w:rsidRPr="00C81F0B">
        <w:rPr>
          <w:rFonts w:cs="Calibri"/>
          <w:sz w:val="24"/>
          <w:szCs w:val="24"/>
          <w:lang w:val="en-US"/>
        </w:rPr>
        <w:t>.</w:t>
      </w:r>
    </w:p>
    <w:p w:rsidR="00954557" w:rsidRDefault="00954557" w:rsidP="003414BC">
      <w:pPr>
        <w:spacing w:after="0" w:line="360" w:lineRule="auto"/>
        <w:jc w:val="both"/>
        <w:rPr>
          <w:rFonts w:cs="Calibri"/>
          <w:sz w:val="24"/>
          <w:szCs w:val="24"/>
        </w:rPr>
      </w:pPr>
    </w:p>
    <w:p w:rsidR="00E27207" w:rsidRDefault="00E27207" w:rsidP="00876492">
      <w:pPr>
        <w:pStyle w:val="TOC1"/>
      </w:pPr>
      <w:r w:rsidRPr="00967322">
        <w:t xml:space="preserve">ARTICLE </w:t>
      </w:r>
      <w:r w:rsidR="006538F6" w:rsidRPr="00967322">
        <w:t>3</w:t>
      </w:r>
    </w:p>
    <w:p w:rsidR="009610C7" w:rsidRPr="00967322" w:rsidRDefault="009610C7" w:rsidP="00876492">
      <w:pPr>
        <w:pStyle w:val="TOC1"/>
      </w:pPr>
      <w:r w:rsidRPr="00967322">
        <w:t>PRINCIPLES</w:t>
      </w:r>
    </w:p>
    <w:p w:rsidR="009610C7" w:rsidRPr="00774C8D" w:rsidRDefault="009610C7" w:rsidP="009610C7">
      <w:pPr>
        <w:spacing w:after="0"/>
        <w:jc w:val="both"/>
        <w:rPr>
          <w:rFonts w:cs="Calibri"/>
          <w:sz w:val="24"/>
          <w:szCs w:val="24"/>
        </w:rPr>
      </w:pPr>
      <w:r w:rsidRPr="00774C8D">
        <w:rPr>
          <w:rFonts w:cs="Calibri"/>
          <w:sz w:val="24"/>
          <w:szCs w:val="24"/>
        </w:rPr>
        <w:t xml:space="preserve">In implementing this Directive, </w:t>
      </w:r>
      <w:r>
        <w:rPr>
          <w:rFonts w:cs="Calibri"/>
          <w:sz w:val="24"/>
          <w:szCs w:val="24"/>
        </w:rPr>
        <w:t>e</w:t>
      </w:r>
      <w:r w:rsidRPr="00774C8D">
        <w:rPr>
          <w:rFonts w:cs="Calibri"/>
          <w:sz w:val="24"/>
          <w:szCs w:val="24"/>
        </w:rPr>
        <w:t>xchanges in each Partner State sh</w:t>
      </w:r>
      <w:r>
        <w:rPr>
          <w:rFonts w:cs="Calibri"/>
          <w:sz w:val="24"/>
          <w:szCs w:val="24"/>
        </w:rPr>
        <w:t>all</w:t>
      </w:r>
      <w:r w:rsidRPr="00774C8D">
        <w:rPr>
          <w:rFonts w:cs="Calibri"/>
          <w:sz w:val="24"/>
          <w:szCs w:val="24"/>
        </w:rPr>
        <w:t xml:space="preserve"> respect the following principles:</w:t>
      </w:r>
    </w:p>
    <w:p w:rsidR="009610C7" w:rsidRPr="000738F4" w:rsidRDefault="009610C7" w:rsidP="009610C7">
      <w:pPr>
        <w:numPr>
          <w:ilvl w:val="0"/>
          <w:numId w:val="22"/>
        </w:numPr>
        <w:tabs>
          <w:tab w:val="left" w:pos="810"/>
        </w:tabs>
        <w:spacing w:after="0"/>
        <w:jc w:val="both"/>
        <w:rPr>
          <w:rFonts w:eastAsia="Times New Roman" w:cs="Calibri"/>
          <w:sz w:val="24"/>
          <w:szCs w:val="24"/>
        </w:rPr>
      </w:pPr>
      <w:r>
        <w:rPr>
          <w:rFonts w:eastAsia="Times New Roman"/>
          <w:sz w:val="24"/>
          <w:szCs w:val="24"/>
        </w:rPr>
        <w:t>t</w:t>
      </w:r>
      <w:r w:rsidRPr="003B7F0F">
        <w:rPr>
          <w:rFonts w:eastAsia="Times New Roman"/>
          <w:sz w:val="24"/>
          <w:szCs w:val="24"/>
        </w:rPr>
        <w:t xml:space="preserve">o have objective, risk-based and publicly disclosed rules which permit efficient and transparent trading of securities listed </w:t>
      </w:r>
      <w:r>
        <w:rPr>
          <w:rFonts w:eastAsia="Times New Roman"/>
          <w:sz w:val="24"/>
          <w:szCs w:val="24"/>
        </w:rPr>
        <w:t>o</w:t>
      </w:r>
      <w:r w:rsidRPr="003B7F0F">
        <w:rPr>
          <w:rFonts w:eastAsia="Times New Roman"/>
          <w:sz w:val="24"/>
          <w:szCs w:val="24"/>
        </w:rPr>
        <w:t xml:space="preserve">n the </w:t>
      </w:r>
      <w:r>
        <w:rPr>
          <w:rFonts w:eastAsia="Times New Roman"/>
          <w:sz w:val="24"/>
          <w:szCs w:val="24"/>
        </w:rPr>
        <w:t>e</w:t>
      </w:r>
      <w:r w:rsidRPr="003B7F0F">
        <w:rPr>
          <w:rFonts w:eastAsia="Times New Roman"/>
          <w:sz w:val="24"/>
          <w:szCs w:val="24"/>
        </w:rPr>
        <w:t>xchange</w:t>
      </w:r>
      <w:r>
        <w:rPr>
          <w:rFonts w:eastAsia="Times New Roman"/>
          <w:sz w:val="24"/>
          <w:szCs w:val="24"/>
        </w:rPr>
        <w:t>s’ in the Partner States;</w:t>
      </w:r>
    </w:p>
    <w:p w:rsidR="009610C7" w:rsidRDefault="009610C7" w:rsidP="009610C7">
      <w:pPr>
        <w:numPr>
          <w:ilvl w:val="0"/>
          <w:numId w:val="22"/>
        </w:numPr>
        <w:tabs>
          <w:tab w:val="left" w:pos="810"/>
        </w:tabs>
        <w:spacing w:after="0"/>
        <w:jc w:val="both"/>
        <w:rPr>
          <w:rFonts w:cs="Calibri"/>
          <w:sz w:val="24"/>
          <w:szCs w:val="24"/>
        </w:rPr>
      </w:pPr>
      <w:r>
        <w:rPr>
          <w:rFonts w:eastAsia="Times New Roman" w:cs="Calibri"/>
          <w:sz w:val="24"/>
          <w:szCs w:val="24"/>
        </w:rPr>
        <w:t>t</w:t>
      </w:r>
      <w:r w:rsidRPr="0039570D">
        <w:rPr>
          <w:rFonts w:eastAsia="Times New Roman" w:cs="Calibri"/>
          <w:sz w:val="24"/>
          <w:szCs w:val="24"/>
        </w:rPr>
        <w:t xml:space="preserve">o have a fair, transparent and publicly disclosed criteria for admission, registration, </w:t>
      </w:r>
      <w:r w:rsidRPr="003B7F0F">
        <w:rPr>
          <w:rFonts w:cs="Calibri"/>
          <w:sz w:val="24"/>
          <w:szCs w:val="24"/>
        </w:rPr>
        <w:t xml:space="preserve"> </w:t>
      </w:r>
      <w:r>
        <w:rPr>
          <w:rFonts w:cs="Calibri"/>
          <w:sz w:val="24"/>
          <w:szCs w:val="24"/>
        </w:rPr>
        <w:t xml:space="preserve">and </w:t>
      </w:r>
      <w:r w:rsidRPr="003B7F0F">
        <w:rPr>
          <w:rFonts w:cs="Calibri"/>
          <w:sz w:val="24"/>
          <w:szCs w:val="24"/>
        </w:rPr>
        <w:t>provi</w:t>
      </w:r>
      <w:r>
        <w:rPr>
          <w:rFonts w:cs="Calibri"/>
          <w:sz w:val="24"/>
          <w:szCs w:val="24"/>
        </w:rPr>
        <w:t>sion</w:t>
      </w:r>
      <w:r w:rsidRPr="003B7F0F">
        <w:rPr>
          <w:rFonts w:cs="Calibri"/>
          <w:sz w:val="24"/>
          <w:szCs w:val="24"/>
        </w:rPr>
        <w:t xml:space="preserve"> for different categories of trading participants, where appropriate, and the rights and obligations attaching to each category;</w:t>
      </w:r>
    </w:p>
    <w:p w:rsidR="009610C7" w:rsidRDefault="009610C7" w:rsidP="00197B2D">
      <w:pPr>
        <w:numPr>
          <w:ilvl w:val="0"/>
          <w:numId w:val="22"/>
        </w:numPr>
        <w:tabs>
          <w:tab w:val="left" w:pos="720"/>
        </w:tabs>
        <w:spacing w:after="0"/>
        <w:jc w:val="both"/>
        <w:rPr>
          <w:rFonts w:cs="Calibri"/>
          <w:sz w:val="24"/>
          <w:szCs w:val="24"/>
        </w:rPr>
      </w:pPr>
      <w:r>
        <w:rPr>
          <w:rFonts w:cs="Calibri"/>
          <w:sz w:val="24"/>
          <w:szCs w:val="24"/>
        </w:rPr>
        <w:t>t</w:t>
      </w:r>
      <w:r w:rsidRPr="00DF7D58">
        <w:rPr>
          <w:rFonts w:cs="Calibri"/>
          <w:sz w:val="24"/>
          <w:szCs w:val="24"/>
        </w:rPr>
        <w:t>o have a transparent and efficient trading and surveillance system</w:t>
      </w:r>
      <w:r>
        <w:rPr>
          <w:rFonts w:cs="Calibri"/>
          <w:sz w:val="24"/>
          <w:szCs w:val="24"/>
        </w:rPr>
        <w:t>s</w:t>
      </w:r>
      <w:r w:rsidR="009A2BD8">
        <w:rPr>
          <w:rFonts w:cs="Calibri"/>
          <w:sz w:val="24"/>
          <w:szCs w:val="24"/>
        </w:rPr>
        <w:t xml:space="preserve"> in the integrated securities market</w:t>
      </w:r>
      <w:r>
        <w:rPr>
          <w:rFonts w:cs="Calibri"/>
          <w:sz w:val="24"/>
          <w:szCs w:val="24"/>
        </w:rPr>
        <w:t>;</w:t>
      </w:r>
    </w:p>
    <w:p w:rsidR="009610C7" w:rsidRDefault="009610C7" w:rsidP="00197B2D">
      <w:pPr>
        <w:numPr>
          <w:ilvl w:val="0"/>
          <w:numId w:val="22"/>
        </w:numPr>
        <w:tabs>
          <w:tab w:val="left" w:pos="720"/>
        </w:tabs>
        <w:spacing w:after="0"/>
        <w:jc w:val="both"/>
        <w:rPr>
          <w:rFonts w:cs="Calibri"/>
          <w:sz w:val="24"/>
          <w:szCs w:val="24"/>
        </w:rPr>
      </w:pPr>
      <w:r>
        <w:rPr>
          <w:rFonts w:cs="Calibri"/>
          <w:sz w:val="24"/>
          <w:szCs w:val="24"/>
        </w:rPr>
        <w:t>t</w:t>
      </w:r>
      <w:r w:rsidRPr="00DF7D58">
        <w:rPr>
          <w:rFonts w:cs="Calibri"/>
          <w:sz w:val="24"/>
          <w:szCs w:val="24"/>
        </w:rPr>
        <w:t xml:space="preserve">o </w:t>
      </w:r>
      <w:r w:rsidRPr="00392221">
        <w:rPr>
          <w:rFonts w:cs="Calibri"/>
          <w:sz w:val="24"/>
          <w:szCs w:val="24"/>
        </w:rPr>
        <w:t xml:space="preserve">have in place independent management of and budgetary structures for the administrative, commercial and regulatory functions of the </w:t>
      </w:r>
      <w:r>
        <w:rPr>
          <w:rFonts w:cs="Calibri"/>
          <w:sz w:val="24"/>
          <w:szCs w:val="24"/>
        </w:rPr>
        <w:t xml:space="preserve">exchange; </w:t>
      </w:r>
    </w:p>
    <w:p w:rsidR="009610C7" w:rsidRDefault="009610C7" w:rsidP="00197B2D">
      <w:pPr>
        <w:numPr>
          <w:ilvl w:val="0"/>
          <w:numId w:val="22"/>
        </w:numPr>
        <w:tabs>
          <w:tab w:val="left" w:pos="720"/>
          <w:tab w:val="left" w:pos="810"/>
        </w:tabs>
        <w:spacing w:after="0"/>
        <w:jc w:val="both"/>
        <w:rPr>
          <w:rFonts w:cs="Calibri"/>
          <w:sz w:val="24"/>
          <w:szCs w:val="24"/>
        </w:rPr>
      </w:pPr>
      <w:r>
        <w:rPr>
          <w:rFonts w:cs="Calibri"/>
          <w:sz w:val="24"/>
          <w:szCs w:val="24"/>
        </w:rPr>
        <w:lastRenderedPageBreak/>
        <w:t>t</w:t>
      </w:r>
      <w:r w:rsidRPr="00DF7D58">
        <w:rPr>
          <w:rFonts w:cs="Calibri"/>
          <w:sz w:val="24"/>
          <w:szCs w:val="24"/>
        </w:rPr>
        <w:t>o have a procedure and appropriate system of exercising self-regulatio</w:t>
      </w:r>
      <w:r>
        <w:rPr>
          <w:rFonts w:cs="Calibri"/>
          <w:sz w:val="24"/>
          <w:szCs w:val="24"/>
        </w:rPr>
        <w:t>n over its trading participants</w:t>
      </w:r>
      <w:r w:rsidR="0023386C">
        <w:rPr>
          <w:rFonts w:cs="Calibri"/>
          <w:sz w:val="24"/>
          <w:szCs w:val="24"/>
        </w:rPr>
        <w:t>;</w:t>
      </w:r>
      <w:r w:rsidR="009A2BD8">
        <w:rPr>
          <w:rFonts w:cs="Calibri"/>
          <w:sz w:val="24"/>
          <w:szCs w:val="24"/>
        </w:rPr>
        <w:t xml:space="preserve"> and</w:t>
      </w:r>
    </w:p>
    <w:p w:rsidR="00054651" w:rsidRDefault="0023386C" w:rsidP="00197B2D">
      <w:pPr>
        <w:numPr>
          <w:ilvl w:val="0"/>
          <w:numId w:val="22"/>
        </w:numPr>
        <w:tabs>
          <w:tab w:val="left" w:pos="720"/>
        </w:tabs>
        <w:spacing w:after="0"/>
        <w:jc w:val="both"/>
      </w:pPr>
      <w:proofErr w:type="gramStart"/>
      <w:r>
        <w:rPr>
          <w:rFonts w:cs="Calibri"/>
          <w:sz w:val="24"/>
          <w:szCs w:val="24"/>
        </w:rPr>
        <w:t>to</w:t>
      </w:r>
      <w:proofErr w:type="gramEnd"/>
      <w:r>
        <w:rPr>
          <w:rFonts w:cs="Calibri"/>
          <w:sz w:val="24"/>
          <w:szCs w:val="24"/>
        </w:rPr>
        <w:t xml:space="preserve"> facilitate the development of an integrated securities market in </w:t>
      </w:r>
      <w:r w:rsidR="000E3133">
        <w:rPr>
          <w:rFonts w:cs="Calibri"/>
          <w:sz w:val="24"/>
          <w:szCs w:val="24"/>
        </w:rPr>
        <w:t>the Community</w:t>
      </w:r>
      <w:r w:rsidR="009A2BD8">
        <w:rPr>
          <w:rFonts w:cs="Calibri"/>
          <w:sz w:val="24"/>
          <w:szCs w:val="24"/>
        </w:rPr>
        <w:t>.</w:t>
      </w:r>
    </w:p>
    <w:p w:rsidR="00054651" w:rsidRDefault="00054651" w:rsidP="00876492">
      <w:pPr>
        <w:pStyle w:val="TOC1"/>
      </w:pPr>
    </w:p>
    <w:p w:rsidR="00E83445" w:rsidRDefault="00E83445" w:rsidP="00876492">
      <w:pPr>
        <w:pStyle w:val="TOC1"/>
      </w:pPr>
      <w:r>
        <w:t>ARTICLE 4</w:t>
      </w:r>
    </w:p>
    <w:p w:rsidR="009610C7" w:rsidRPr="009610C7" w:rsidRDefault="009610C7" w:rsidP="00876492">
      <w:pPr>
        <w:pStyle w:val="TOC1"/>
      </w:pPr>
      <w:r>
        <w:t>SCOPE</w:t>
      </w:r>
    </w:p>
    <w:p w:rsidR="009610C7" w:rsidRPr="00C7039D" w:rsidRDefault="009610C7" w:rsidP="009610C7">
      <w:pPr>
        <w:spacing w:after="0"/>
        <w:contextualSpacing/>
        <w:jc w:val="both"/>
        <w:rPr>
          <w:rFonts w:eastAsia="Times New Roman" w:cs="Calibri"/>
          <w:sz w:val="24"/>
          <w:szCs w:val="24"/>
        </w:rPr>
      </w:pPr>
      <w:r w:rsidRPr="00C7039D">
        <w:rPr>
          <w:rFonts w:cs="Calibri"/>
          <w:sz w:val="24"/>
          <w:szCs w:val="24"/>
        </w:rPr>
        <w:t xml:space="preserve">This </w:t>
      </w:r>
      <w:r>
        <w:rPr>
          <w:rFonts w:cs="Calibri"/>
          <w:sz w:val="24"/>
          <w:szCs w:val="24"/>
        </w:rPr>
        <w:t>D</w:t>
      </w:r>
      <w:r w:rsidRPr="00C7039D">
        <w:rPr>
          <w:rFonts w:cs="Calibri"/>
          <w:sz w:val="24"/>
          <w:szCs w:val="24"/>
        </w:rPr>
        <w:t xml:space="preserve">irective shall apply to all </w:t>
      </w:r>
      <w:r>
        <w:rPr>
          <w:rFonts w:cs="Calibri"/>
          <w:sz w:val="24"/>
          <w:szCs w:val="24"/>
        </w:rPr>
        <w:t>ex</w:t>
      </w:r>
      <w:r w:rsidRPr="00C7039D">
        <w:rPr>
          <w:rFonts w:cs="Calibri"/>
          <w:sz w:val="24"/>
          <w:szCs w:val="24"/>
        </w:rPr>
        <w:t>changes</w:t>
      </w:r>
      <w:r w:rsidR="002612DD">
        <w:rPr>
          <w:rFonts w:cs="Calibri"/>
          <w:sz w:val="24"/>
          <w:szCs w:val="24"/>
        </w:rPr>
        <w:t xml:space="preserve"> licensed</w:t>
      </w:r>
      <w:r w:rsidR="003325DD">
        <w:rPr>
          <w:rFonts w:cs="Calibri"/>
          <w:sz w:val="24"/>
          <w:szCs w:val="24"/>
        </w:rPr>
        <w:t xml:space="preserve"> or approved</w:t>
      </w:r>
      <w:r w:rsidR="002612DD">
        <w:rPr>
          <w:rFonts w:cs="Calibri"/>
          <w:sz w:val="24"/>
          <w:szCs w:val="24"/>
        </w:rPr>
        <w:t xml:space="preserve"> to</w:t>
      </w:r>
      <w:r w:rsidRPr="00C7039D">
        <w:rPr>
          <w:rFonts w:cs="Calibri"/>
          <w:sz w:val="24"/>
          <w:szCs w:val="24"/>
        </w:rPr>
        <w:t xml:space="preserve"> operat</w:t>
      </w:r>
      <w:r w:rsidR="002612DD">
        <w:rPr>
          <w:rFonts w:cs="Calibri"/>
          <w:sz w:val="24"/>
          <w:szCs w:val="24"/>
        </w:rPr>
        <w:t>e</w:t>
      </w:r>
      <w:r w:rsidRPr="00C7039D">
        <w:rPr>
          <w:rFonts w:cs="Calibri"/>
          <w:sz w:val="24"/>
          <w:szCs w:val="24"/>
        </w:rPr>
        <w:t xml:space="preserve"> within the Community.</w:t>
      </w:r>
    </w:p>
    <w:p w:rsidR="00895EE8" w:rsidRPr="00967322" w:rsidRDefault="00895EE8" w:rsidP="00876492">
      <w:pPr>
        <w:pStyle w:val="TOC1"/>
      </w:pPr>
      <w:r w:rsidRPr="00967322">
        <w:t xml:space="preserve">ARTICLE </w:t>
      </w:r>
      <w:r w:rsidR="009610C7">
        <w:t>5</w:t>
      </w:r>
    </w:p>
    <w:p w:rsidR="00895EE8" w:rsidRDefault="00F12F1B" w:rsidP="00876492">
      <w:pPr>
        <w:pStyle w:val="TOC1"/>
      </w:pPr>
      <w:r w:rsidRPr="00967322">
        <w:t>LEGAL STATUS</w:t>
      </w:r>
    </w:p>
    <w:p w:rsidR="00E252BD" w:rsidRPr="00E252BD" w:rsidRDefault="00E252BD" w:rsidP="00E252BD">
      <w:pPr>
        <w:spacing w:after="0"/>
      </w:pPr>
    </w:p>
    <w:p w:rsidR="00F12F1B" w:rsidRPr="00C7039D" w:rsidRDefault="00A0219B" w:rsidP="00E252BD">
      <w:pPr>
        <w:pStyle w:val="ColorfulList-Accent1"/>
        <w:numPr>
          <w:ilvl w:val="0"/>
          <w:numId w:val="23"/>
        </w:numPr>
        <w:spacing w:after="0"/>
        <w:ind w:left="360"/>
        <w:contextualSpacing w:val="0"/>
        <w:jc w:val="both"/>
        <w:rPr>
          <w:rFonts w:cs="Calibri"/>
          <w:sz w:val="24"/>
          <w:szCs w:val="24"/>
        </w:rPr>
      </w:pPr>
      <w:r w:rsidRPr="00C7039D">
        <w:rPr>
          <w:rFonts w:cs="Calibri"/>
          <w:sz w:val="24"/>
          <w:szCs w:val="24"/>
        </w:rPr>
        <w:t xml:space="preserve">An exchange shall be a company incorporated or </w:t>
      </w:r>
      <w:r w:rsidR="00F2150E" w:rsidRPr="00C7039D">
        <w:rPr>
          <w:rFonts w:cs="Calibri"/>
          <w:sz w:val="24"/>
          <w:szCs w:val="24"/>
        </w:rPr>
        <w:t xml:space="preserve">registered in any </w:t>
      </w:r>
      <w:r w:rsidR="009610C7">
        <w:rPr>
          <w:rFonts w:cs="Calibri"/>
          <w:sz w:val="24"/>
          <w:szCs w:val="24"/>
        </w:rPr>
        <w:t>P</w:t>
      </w:r>
      <w:r w:rsidR="00F2150E" w:rsidRPr="00C7039D">
        <w:rPr>
          <w:rFonts w:cs="Calibri"/>
          <w:sz w:val="24"/>
          <w:szCs w:val="24"/>
        </w:rPr>
        <w:t xml:space="preserve">artner </w:t>
      </w:r>
      <w:r w:rsidR="009610C7">
        <w:rPr>
          <w:rFonts w:cs="Calibri"/>
          <w:sz w:val="24"/>
          <w:szCs w:val="24"/>
        </w:rPr>
        <w:t>S</w:t>
      </w:r>
      <w:r w:rsidR="00F2150E" w:rsidRPr="00C7039D">
        <w:rPr>
          <w:rFonts w:cs="Calibri"/>
          <w:sz w:val="24"/>
          <w:szCs w:val="24"/>
        </w:rPr>
        <w:t>tate and licensed or approved to operate as an exchange.</w:t>
      </w:r>
    </w:p>
    <w:p w:rsidR="00C67D72" w:rsidRPr="00C7039D" w:rsidRDefault="00C67D72" w:rsidP="00E252BD">
      <w:pPr>
        <w:pStyle w:val="ColorfulList-Accent1"/>
        <w:spacing w:after="0"/>
        <w:ind w:left="360" w:hanging="360"/>
        <w:contextualSpacing w:val="0"/>
        <w:jc w:val="both"/>
        <w:rPr>
          <w:rFonts w:cs="Calibri"/>
          <w:sz w:val="24"/>
          <w:szCs w:val="24"/>
        </w:rPr>
      </w:pPr>
    </w:p>
    <w:p w:rsidR="000E3133" w:rsidRPr="00C81F0B" w:rsidRDefault="00C67D72" w:rsidP="00C81F0B">
      <w:pPr>
        <w:pStyle w:val="ColorfulList-Accent1"/>
        <w:numPr>
          <w:ilvl w:val="0"/>
          <w:numId w:val="23"/>
        </w:numPr>
        <w:spacing w:after="0"/>
        <w:ind w:left="360"/>
        <w:contextualSpacing w:val="0"/>
        <w:jc w:val="both"/>
        <w:rPr>
          <w:rFonts w:cs="Calibri"/>
          <w:sz w:val="24"/>
          <w:szCs w:val="24"/>
        </w:rPr>
      </w:pPr>
      <w:r w:rsidRPr="00C7039D">
        <w:rPr>
          <w:rFonts w:cs="Calibri"/>
          <w:sz w:val="24"/>
          <w:szCs w:val="24"/>
        </w:rPr>
        <w:t>All exchanges within the Community shall</w:t>
      </w:r>
      <w:r w:rsidR="000E3133">
        <w:rPr>
          <w:rFonts w:cs="Calibri"/>
          <w:sz w:val="24"/>
          <w:szCs w:val="24"/>
        </w:rPr>
        <w:t xml:space="preserve"> have their ownership separated from the right to trade</w:t>
      </w:r>
      <w:r w:rsidR="00C94C5A">
        <w:rPr>
          <w:rFonts w:cs="Calibri"/>
          <w:sz w:val="24"/>
          <w:szCs w:val="24"/>
        </w:rPr>
        <w:t xml:space="preserve"> on such exchange </w:t>
      </w:r>
      <w:r w:rsidRPr="00C7039D">
        <w:rPr>
          <w:rFonts w:cs="Calibri"/>
          <w:sz w:val="24"/>
          <w:szCs w:val="24"/>
        </w:rPr>
        <w:t xml:space="preserve">within </w:t>
      </w:r>
      <w:r w:rsidR="009610C7">
        <w:rPr>
          <w:rFonts w:cs="Calibri"/>
          <w:sz w:val="24"/>
          <w:szCs w:val="24"/>
        </w:rPr>
        <w:t>twenty four (</w:t>
      </w:r>
      <w:r w:rsidR="00343A87" w:rsidRPr="00C7039D">
        <w:rPr>
          <w:rFonts w:cs="Calibri"/>
          <w:sz w:val="24"/>
          <w:szCs w:val="24"/>
        </w:rPr>
        <w:t>24</w:t>
      </w:r>
      <w:r w:rsidR="009610C7">
        <w:rPr>
          <w:rFonts w:cs="Calibri"/>
          <w:sz w:val="24"/>
          <w:szCs w:val="24"/>
        </w:rPr>
        <w:t>)</w:t>
      </w:r>
      <w:r w:rsidRPr="00C7039D">
        <w:rPr>
          <w:rFonts w:cs="Calibri"/>
          <w:sz w:val="24"/>
          <w:szCs w:val="24"/>
        </w:rPr>
        <w:t xml:space="preserve"> months of</w:t>
      </w:r>
      <w:r w:rsidR="00343A87" w:rsidRPr="00C7039D">
        <w:rPr>
          <w:rFonts w:cs="Calibri"/>
          <w:sz w:val="24"/>
          <w:szCs w:val="24"/>
        </w:rPr>
        <w:t xml:space="preserve"> entry into force of this Directive</w:t>
      </w:r>
      <w:r w:rsidR="00C835FE">
        <w:rPr>
          <w:rFonts w:cs="Calibri"/>
          <w:sz w:val="24"/>
          <w:szCs w:val="24"/>
        </w:rPr>
        <w:t>.</w:t>
      </w:r>
    </w:p>
    <w:p w:rsidR="001319D8" w:rsidRDefault="001319D8" w:rsidP="00876492">
      <w:pPr>
        <w:pStyle w:val="TOC1"/>
      </w:pPr>
      <w:r>
        <w:t>ARTICLE 6</w:t>
      </w:r>
    </w:p>
    <w:p w:rsidR="001319D8" w:rsidRPr="008459E7" w:rsidRDefault="001319D8" w:rsidP="00876492">
      <w:pPr>
        <w:pStyle w:val="TOC1"/>
      </w:pPr>
      <w:r w:rsidRPr="008459E7">
        <w:t>THE</w:t>
      </w:r>
      <w:r>
        <w:t xml:space="preserve"> ROLE AND RESPONSIBILITY </w:t>
      </w:r>
      <w:r w:rsidRPr="008459E7">
        <w:t xml:space="preserve">OF A COMPETENT AUTHORITY </w:t>
      </w:r>
    </w:p>
    <w:p w:rsidR="001319D8" w:rsidRPr="00EB2060" w:rsidRDefault="001319D8" w:rsidP="001319D8">
      <w:pPr>
        <w:contextualSpacing/>
        <w:jc w:val="center"/>
        <w:rPr>
          <w:rFonts w:cs="Calibri"/>
          <w:b/>
          <w:sz w:val="24"/>
          <w:szCs w:val="24"/>
        </w:rPr>
      </w:pPr>
    </w:p>
    <w:p w:rsidR="001319D8" w:rsidRPr="00765908" w:rsidRDefault="001319D8" w:rsidP="001319D8">
      <w:pPr>
        <w:spacing w:after="0" w:line="240" w:lineRule="auto"/>
        <w:jc w:val="both"/>
        <w:rPr>
          <w:rFonts w:eastAsia="PMingLiU"/>
          <w:sz w:val="24"/>
          <w:szCs w:val="24"/>
          <w:lang w:eastAsia="zh-TW"/>
        </w:rPr>
      </w:pPr>
      <w:r w:rsidRPr="00765908">
        <w:rPr>
          <w:rFonts w:eastAsia="PMingLiU"/>
          <w:sz w:val="24"/>
          <w:szCs w:val="24"/>
          <w:lang w:eastAsia="zh-TW"/>
        </w:rPr>
        <w:t xml:space="preserve">The mandate of a </w:t>
      </w:r>
      <w:r>
        <w:rPr>
          <w:rFonts w:eastAsia="PMingLiU"/>
          <w:sz w:val="24"/>
          <w:szCs w:val="24"/>
          <w:lang w:eastAsia="zh-TW"/>
        </w:rPr>
        <w:t>C</w:t>
      </w:r>
      <w:r w:rsidRPr="00765908">
        <w:rPr>
          <w:rFonts w:eastAsia="PMingLiU"/>
          <w:sz w:val="24"/>
          <w:szCs w:val="24"/>
          <w:lang w:eastAsia="zh-TW"/>
        </w:rPr>
        <w:t xml:space="preserve">ompetent Authority with regard to </w:t>
      </w:r>
      <w:r w:rsidR="009F7DE8">
        <w:rPr>
          <w:rFonts w:eastAsia="PMingLiU"/>
          <w:sz w:val="24"/>
          <w:szCs w:val="24"/>
          <w:lang w:eastAsia="zh-TW"/>
        </w:rPr>
        <w:t>an exchange</w:t>
      </w:r>
      <w:r w:rsidRPr="00765908">
        <w:rPr>
          <w:rFonts w:eastAsia="PMingLiU"/>
          <w:sz w:val="24"/>
          <w:szCs w:val="24"/>
          <w:lang w:eastAsia="zh-TW"/>
        </w:rPr>
        <w:t xml:space="preserve"> shall include:</w:t>
      </w:r>
    </w:p>
    <w:p w:rsidR="001319D8" w:rsidRPr="00765908" w:rsidRDefault="001319D8" w:rsidP="001319D8">
      <w:pPr>
        <w:spacing w:after="0" w:line="240" w:lineRule="auto"/>
        <w:jc w:val="both"/>
        <w:rPr>
          <w:rFonts w:eastAsia="PMingLiU"/>
          <w:sz w:val="24"/>
          <w:szCs w:val="24"/>
          <w:lang w:eastAsia="zh-TW"/>
        </w:rPr>
      </w:pPr>
    </w:p>
    <w:p w:rsidR="001319D8" w:rsidRPr="00765908" w:rsidRDefault="001319D8" w:rsidP="001319D8">
      <w:pPr>
        <w:numPr>
          <w:ilvl w:val="0"/>
          <w:numId w:val="35"/>
        </w:numPr>
        <w:spacing w:after="0" w:line="240" w:lineRule="auto"/>
        <w:jc w:val="both"/>
        <w:rPr>
          <w:rFonts w:eastAsia="PMingLiU"/>
          <w:sz w:val="24"/>
          <w:szCs w:val="24"/>
          <w:lang w:eastAsia="zh-TW"/>
        </w:rPr>
      </w:pPr>
      <w:r w:rsidRPr="00765908">
        <w:rPr>
          <w:sz w:val="24"/>
          <w:szCs w:val="24"/>
        </w:rPr>
        <w:t xml:space="preserve"> tak</w:t>
      </w:r>
      <w:r>
        <w:rPr>
          <w:sz w:val="24"/>
          <w:szCs w:val="24"/>
        </w:rPr>
        <w:t>ing</w:t>
      </w:r>
      <w:r w:rsidRPr="00765908">
        <w:rPr>
          <w:sz w:val="24"/>
          <w:szCs w:val="24"/>
        </w:rPr>
        <w:t xml:space="preserve"> such  necessary measures  to ensure that the provisions of this </w:t>
      </w:r>
      <w:r>
        <w:rPr>
          <w:sz w:val="24"/>
          <w:szCs w:val="24"/>
        </w:rPr>
        <w:t>Directive</w:t>
      </w:r>
      <w:r w:rsidRPr="00765908">
        <w:rPr>
          <w:sz w:val="24"/>
          <w:szCs w:val="24"/>
        </w:rPr>
        <w:t xml:space="preserve"> are complied with;</w:t>
      </w:r>
    </w:p>
    <w:p w:rsidR="001319D8" w:rsidRPr="00765908" w:rsidRDefault="001319D8" w:rsidP="001319D8">
      <w:pPr>
        <w:spacing w:after="0" w:line="240" w:lineRule="auto"/>
        <w:ind w:left="1287"/>
        <w:jc w:val="both"/>
        <w:rPr>
          <w:rFonts w:eastAsia="PMingLiU"/>
          <w:sz w:val="24"/>
          <w:szCs w:val="24"/>
          <w:lang w:eastAsia="zh-TW"/>
        </w:rPr>
      </w:pPr>
    </w:p>
    <w:p w:rsidR="001319D8" w:rsidRPr="00765908" w:rsidRDefault="001319D8" w:rsidP="001319D8">
      <w:pPr>
        <w:numPr>
          <w:ilvl w:val="0"/>
          <w:numId w:val="35"/>
        </w:numPr>
        <w:spacing w:after="0" w:line="240" w:lineRule="auto"/>
        <w:jc w:val="both"/>
        <w:rPr>
          <w:rFonts w:eastAsia="PMingLiU"/>
          <w:sz w:val="24"/>
          <w:szCs w:val="24"/>
          <w:lang w:eastAsia="zh-TW"/>
        </w:rPr>
      </w:pPr>
      <w:r w:rsidRPr="00765908">
        <w:rPr>
          <w:sz w:val="24"/>
          <w:szCs w:val="24"/>
        </w:rPr>
        <w:t xml:space="preserve"> tak</w:t>
      </w:r>
      <w:r>
        <w:rPr>
          <w:sz w:val="24"/>
          <w:szCs w:val="24"/>
        </w:rPr>
        <w:t>ing</w:t>
      </w:r>
      <w:r w:rsidRPr="00765908">
        <w:rPr>
          <w:sz w:val="24"/>
          <w:szCs w:val="24"/>
        </w:rPr>
        <w:t xml:space="preserve"> necessary  measures  to </w:t>
      </w:r>
      <w:r w:rsidR="009F7DE8">
        <w:rPr>
          <w:sz w:val="24"/>
          <w:szCs w:val="24"/>
        </w:rPr>
        <w:t>ensure</w:t>
      </w:r>
      <w:r w:rsidRPr="00765908">
        <w:rPr>
          <w:sz w:val="24"/>
          <w:szCs w:val="24"/>
        </w:rPr>
        <w:t xml:space="preserve"> fairness, efficiency, competitiveness, transparency and orderliness in the </w:t>
      </w:r>
      <w:r w:rsidR="009F7DE8">
        <w:rPr>
          <w:sz w:val="24"/>
          <w:szCs w:val="24"/>
        </w:rPr>
        <w:t>exchanges;</w:t>
      </w:r>
    </w:p>
    <w:p w:rsidR="001319D8" w:rsidRPr="00765908" w:rsidRDefault="001319D8" w:rsidP="001319D8">
      <w:pPr>
        <w:spacing w:after="0" w:line="240" w:lineRule="auto"/>
        <w:ind w:left="1287"/>
        <w:jc w:val="both"/>
        <w:rPr>
          <w:rFonts w:eastAsia="PMingLiU"/>
          <w:sz w:val="24"/>
          <w:szCs w:val="24"/>
          <w:lang w:eastAsia="zh-TW"/>
        </w:rPr>
      </w:pPr>
    </w:p>
    <w:p w:rsidR="001319D8" w:rsidRPr="00D262BD" w:rsidRDefault="001319D8" w:rsidP="001319D8">
      <w:pPr>
        <w:numPr>
          <w:ilvl w:val="0"/>
          <w:numId w:val="35"/>
        </w:numPr>
        <w:spacing w:after="0" w:line="240" w:lineRule="auto"/>
        <w:jc w:val="both"/>
        <w:rPr>
          <w:rFonts w:eastAsia="PMingLiU"/>
          <w:sz w:val="24"/>
          <w:szCs w:val="24"/>
          <w:lang w:eastAsia="zh-TW"/>
        </w:rPr>
      </w:pPr>
      <w:r w:rsidRPr="00D262BD">
        <w:rPr>
          <w:sz w:val="24"/>
          <w:szCs w:val="24"/>
        </w:rPr>
        <w:t>licens</w:t>
      </w:r>
      <w:r>
        <w:rPr>
          <w:sz w:val="24"/>
          <w:szCs w:val="24"/>
        </w:rPr>
        <w:t>ing</w:t>
      </w:r>
      <w:r w:rsidRPr="00D262BD">
        <w:rPr>
          <w:sz w:val="24"/>
          <w:szCs w:val="24"/>
        </w:rPr>
        <w:t>, approv</w:t>
      </w:r>
      <w:r>
        <w:rPr>
          <w:sz w:val="24"/>
          <w:szCs w:val="24"/>
        </w:rPr>
        <w:t>ing</w:t>
      </w:r>
      <w:r w:rsidRPr="00D262BD">
        <w:rPr>
          <w:sz w:val="24"/>
          <w:szCs w:val="24"/>
        </w:rPr>
        <w:t>, supervis</w:t>
      </w:r>
      <w:r>
        <w:rPr>
          <w:sz w:val="24"/>
          <w:szCs w:val="24"/>
        </w:rPr>
        <w:t>ing</w:t>
      </w:r>
      <w:r w:rsidRPr="00D262BD">
        <w:rPr>
          <w:sz w:val="24"/>
          <w:szCs w:val="24"/>
        </w:rPr>
        <w:t>, monitor</w:t>
      </w:r>
      <w:r>
        <w:rPr>
          <w:sz w:val="24"/>
          <w:szCs w:val="24"/>
        </w:rPr>
        <w:t>ing</w:t>
      </w:r>
      <w:r w:rsidRPr="00D262BD">
        <w:rPr>
          <w:sz w:val="24"/>
          <w:szCs w:val="24"/>
        </w:rPr>
        <w:t xml:space="preserve"> and regulat</w:t>
      </w:r>
      <w:r>
        <w:rPr>
          <w:sz w:val="24"/>
          <w:szCs w:val="24"/>
        </w:rPr>
        <w:t>ing</w:t>
      </w:r>
      <w:r w:rsidRPr="00D262BD">
        <w:rPr>
          <w:sz w:val="24"/>
          <w:szCs w:val="24"/>
        </w:rPr>
        <w:t xml:space="preserve"> activities of  </w:t>
      </w:r>
      <w:r w:rsidR="009F7DE8">
        <w:rPr>
          <w:sz w:val="24"/>
          <w:szCs w:val="24"/>
        </w:rPr>
        <w:t>exchanges</w:t>
      </w:r>
      <w:r w:rsidRPr="00D262BD">
        <w:rPr>
          <w:sz w:val="24"/>
          <w:szCs w:val="24"/>
        </w:rPr>
        <w:t>;</w:t>
      </w:r>
    </w:p>
    <w:p w:rsidR="001319D8" w:rsidRPr="00D262BD" w:rsidRDefault="001319D8" w:rsidP="005D6408">
      <w:pPr>
        <w:spacing w:after="0" w:line="240" w:lineRule="auto"/>
        <w:ind w:left="720"/>
        <w:jc w:val="both"/>
        <w:rPr>
          <w:rFonts w:eastAsia="PMingLiU"/>
          <w:sz w:val="24"/>
          <w:szCs w:val="24"/>
          <w:lang w:eastAsia="zh-TW"/>
        </w:rPr>
      </w:pPr>
    </w:p>
    <w:p w:rsidR="001319D8" w:rsidRPr="00D262BD" w:rsidRDefault="001319D8" w:rsidP="001319D8">
      <w:pPr>
        <w:numPr>
          <w:ilvl w:val="0"/>
          <w:numId w:val="35"/>
        </w:numPr>
        <w:spacing w:after="0" w:line="240" w:lineRule="auto"/>
        <w:jc w:val="both"/>
        <w:rPr>
          <w:rFonts w:eastAsia="PMingLiU"/>
          <w:sz w:val="24"/>
          <w:szCs w:val="24"/>
          <w:lang w:eastAsia="zh-TW"/>
        </w:rPr>
      </w:pPr>
      <w:r w:rsidRPr="00D262BD">
        <w:rPr>
          <w:sz w:val="24"/>
          <w:szCs w:val="24"/>
        </w:rPr>
        <w:t>approv</w:t>
      </w:r>
      <w:r>
        <w:rPr>
          <w:sz w:val="24"/>
          <w:szCs w:val="24"/>
        </w:rPr>
        <w:t>ing</w:t>
      </w:r>
      <w:r w:rsidRPr="00D262BD">
        <w:rPr>
          <w:sz w:val="24"/>
          <w:szCs w:val="24"/>
        </w:rPr>
        <w:t xml:space="preserve"> standards of competence for </w:t>
      </w:r>
      <w:r w:rsidR="009F7DE8">
        <w:rPr>
          <w:sz w:val="24"/>
          <w:szCs w:val="24"/>
        </w:rPr>
        <w:t>trading participants</w:t>
      </w:r>
      <w:r w:rsidRPr="00D262BD">
        <w:rPr>
          <w:sz w:val="24"/>
          <w:szCs w:val="24"/>
        </w:rPr>
        <w:t>;</w:t>
      </w:r>
    </w:p>
    <w:p w:rsidR="001319D8" w:rsidRPr="00D262BD" w:rsidRDefault="001319D8" w:rsidP="005D6408">
      <w:pPr>
        <w:spacing w:after="0" w:line="240" w:lineRule="auto"/>
        <w:jc w:val="both"/>
        <w:rPr>
          <w:rFonts w:eastAsia="PMingLiU"/>
          <w:sz w:val="24"/>
          <w:szCs w:val="24"/>
          <w:lang w:eastAsia="zh-TW"/>
        </w:rPr>
      </w:pPr>
    </w:p>
    <w:p w:rsidR="001319D8" w:rsidRPr="00D262BD" w:rsidRDefault="001319D8" w:rsidP="001319D8">
      <w:pPr>
        <w:numPr>
          <w:ilvl w:val="0"/>
          <w:numId w:val="35"/>
        </w:numPr>
        <w:tabs>
          <w:tab w:val="num" w:pos="3060"/>
        </w:tabs>
        <w:spacing w:after="0" w:line="240" w:lineRule="auto"/>
        <w:jc w:val="both"/>
        <w:rPr>
          <w:rFonts w:eastAsia="PMingLiU"/>
          <w:sz w:val="24"/>
          <w:szCs w:val="24"/>
          <w:lang w:eastAsia="zh-TW"/>
        </w:rPr>
      </w:pPr>
      <w:r w:rsidRPr="00D262BD">
        <w:rPr>
          <w:sz w:val="24"/>
          <w:szCs w:val="24"/>
        </w:rPr>
        <w:t>approv</w:t>
      </w:r>
      <w:r>
        <w:rPr>
          <w:sz w:val="24"/>
          <w:szCs w:val="24"/>
        </w:rPr>
        <w:t>ing</w:t>
      </w:r>
      <w:r w:rsidRPr="00D262BD">
        <w:rPr>
          <w:sz w:val="24"/>
          <w:szCs w:val="24"/>
        </w:rPr>
        <w:t xml:space="preserve"> rules of </w:t>
      </w:r>
      <w:r w:rsidR="009F7DE8">
        <w:rPr>
          <w:sz w:val="24"/>
          <w:szCs w:val="24"/>
        </w:rPr>
        <w:t>exchang</w:t>
      </w:r>
      <w:r w:rsidRPr="00D262BD">
        <w:rPr>
          <w:sz w:val="24"/>
          <w:szCs w:val="24"/>
        </w:rPr>
        <w:t>es;</w:t>
      </w:r>
    </w:p>
    <w:p w:rsidR="001319D8" w:rsidRPr="00D262BD" w:rsidRDefault="001319D8" w:rsidP="005D6408">
      <w:pPr>
        <w:tabs>
          <w:tab w:val="num" w:pos="3060"/>
        </w:tabs>
        <w:spacing w:after="0" w:line="240" w:lineRule="auto"/>
        <w:jc w:val="both"/>
        <w:rPr>
          <w:rFonts w:eastAsia="PMingLiU"/>
          <w:sz w:val="24"/>
          <w:szCs w:val="24"/>
          <w:lang w:eastAsia="zh-TW"/>
        </w:rPr>
      </w:pPr>
    </w:p>
    <w:p w:rsidR="001319D8" w:rsidRPr="005D1562" w:rsidRDefault="001319D8" w:rsidP="001319D8">
      <w:pPr>
        <w:numPr>
          <w:ilvl w:val="0"/>
          <w:numId w:val="35"/>
        </w:numPr>
        <w:tabs>
          <w:tab w:val="num" w:pos="3060"/>
        </w:tabs>
        <w:spacing w:after="0" w:line="240" w:lineRule="auto"/>
        <w:jc w:val="both"/>
        <w:rPr>
          <w:rFonts w:eastAsia="PMingLiU"/>
          <w:sz w:val="24"/>
          <w:szCs w:val="24"/>
          <w:lang w:eastAsia="zh-TW"/>
        </w:rPr>
      </w:pPr>
      <w:r w:rsidRPr="005D1562">
        <w:rPr>
          <w:sz w:val="24"/>
          <w:szCs w:val="24"/>
        </w:rPr>
        <w:t>counter</w:t>
      </w:r>
      <w:r>
        <w:rPr>
          <w:sz w:val="24"/>
          <w:szCs w:val="24"/>
        </w:rPr>
        <w:t>ing</w:t>
      </w:r>
      <w:r w:rsidRPr="005D1562">
        <w:rPr>
          <w:sz w:val="24"/>
          <w:szCs w:val="24"/>
        </w:rPr>
        <w:t xml:space="preserve"> and suppress</w:t>
      </w:r>
      <w:r>
        <w:rPr>
          <w:sz w:val="24"/>
          <w:szCs w:val="24"/>
        </w:rPr>
        <w:t>ing</w:t>
      </w:r>
      <w:r w:rsidRPr="005D1562">
        <w:rPr>
          <w:sz w:val="24"/>
          <w:szCs w:val="24"/>
        </w:rPr>
        <w:t xml:space="preserve"> illegal, improper or unfair practices; </w:t>
      </w:r>
      <w:r>
        <w:rPr>
          <w:sz w:val="24"/>
          <w:szCs w:val="24"/>
        </w:rPr>
        <w:t>and</w:t>
      </w:r>
    </w:p>
    <w:p w:rsidR="001319D8" w:rsidRPr="005D1562" w:rsidRDefault="001319D8" w:rsidP="001319D8">
      <w:pPr>
        <w:tabs>
          <w:tab w:val="num" w:pos="3060"/>
        </w:tabs>
        <w:spacing w:after="0" w:line="240" w:lineRule="auto"/>
        <w:ind w:left="1287"/>
        <w:jc w:val="both"/>
        <w:rPr>
          <w:rFonts w:eastAsia="PMingLiU"/>
          <w:sz w:val="24"/>
          <w:szCs w:val="24"/>
          <w:lang w:eastAsia="zh-TW"/>
        </w:rPr>
      </w:pPr>
    </w:p>
    <w:p w:rsidR="001319D8" w:rsidRPr="00C7039D" w:rsidRDefault="001319D8" w:rsidP="002D7CEE">
      <w:pPr>
        <w:numPr>
          <w:ilvl w:val="0"/>
          <w:numId w:val="35"/>
        </w:numPr>
        <w:tabs>
          <w:tab w:val="num" w:pos="3060"/>
        </w:tabs>
        <w:spacing w:after="0" w:line="240" w:lineRule="auto"/>
        <w:jc w:val="both"/>
        <w:rPr>
          <w:rFonts w:cs="Calibri"/>
          <w:b/>
          <w:sz w:val="24"/>
          <w:szCs w:val="24"/>
        </w:rPr>
      </w:pPr>
      <w:r w:rsidRPr="005D1562">
        <w:rPr>
          <w:sz w:val="24"/>
          <w:szCs w:val="24"/>
        </w:rPr>
        <w:t>mak</w:t>
      </w:r>
      <w:r>
        <w:rPr>
          <w:sz w:val="24"/>
          <w:szCs w:val="24"/>
        </w:rPr>
        <w:t>ing</w:t>
      </w:r>
      <w:r w:rsidRPr="005D1562">
        <w:rPr>
          <w:sz w:val="24"/>
          <w:szCs w:val="24"/>
        </w:rPr>
        <w:t xml:space="preserve"> regulations for the better carrying out of the purposes and provisions of this </w:t>
      </w:r>
      <w:r>
        <w:rPr>
          <w:sz w:val="24"/>
          <w:szCs w:val="24"/>
        </w:rPr>
        <w:t>Directive</w:t>
      </w:r>
    </w:p>
    <w:p w:rsidR="0062341C" w:rsidRPr="00967322" w:rsidRDefault="0062341C" w:rsidP="00876492">
      <w:pPr>
        <w:pStyle w:val="TOC1"/>
      </w:pPr>
      <w:r w:rsidRPr="00967322">
        <w:lastRenderedPageBreak/>
        <w:t xml:space="preserve">ARTICLE </w:t>
      </w:r>
      <w:r w:rsidR="001319D8">
        <w:t>7</w:t>
      </w:r>
    </w:p>
    <w:p w:rsidR="0062341C" w:rsidRPr="00967322" w:rsidRDefault="0062341C" w:rsidP="00876492">
      <w:pPr>
        <w:pStyle w:val="TOC1"/>
      </w:pPr>
      <w:r w:rsidRPr="00967322">
        <w:t xml:space="preserve">RULES OF </w:t>
      </w:r>
      <w:r w:rsidR="00B05E00" w:rsidRPr="00967322">
        <w:t>A</w:t>
      </w:r>
      <w:r w:rsidR="00E56889" w:rsidRPr="00967322">
        <w:t>N</w:t>
      </w:r>
      <w:r w:rsidR="00B05E00" w:rsidRPr="00967322">
        <w:t xml:space="preserve"> </w:t>
      </w:r>
      <w:r w:rsidR="008E7DF2" w:rsidRPr="00967322">
        <w:t>EXCHANGE</w:t>
      </w:r>
    </w:p>
    <w:p w:rsidR="00807BC8" w:rsidRPr="00C7039D" w:rsidRDefault="00807BC8" w:rsidP="0062341C">
      <w:pPr>
        <w:contextualSpacing/>
        <w:jc w:val="center"/>
        <w:rPr>
          <w:rFonts w:cs="Calibri"/>
          <w:b/>
          <w:sz w:val="24"/>
          <w:szCs w:val="24"/>
        </w:rPr>
      </w:pPr>
    </w:p>
    <w:p w:rsidR="00DD4486" w:rsidRPr="00C7039D" w:rsidRDefault="00A5022F" w:rsidP="00E252BD">
      <w:pPr>
        <w:jc w:val="both"/>
        <w:rPr>
          <w:rFonts w:cs="Calibri"/>
          <w:sz w:val="24"/>
          <w:szCs w:val="24"/>
        </w:rPr>
      </w:pPr>
      <w:r w:rsidRPr="00C7039D">
        <w:rPr>
          <w:rFonts w:cs="Calibri"/>
          <w:sz w:val="24"/>
          <w:szCs w:val="24"/>
        </w:rPr>
        <w:t>A</w:t>
      </w:r>
      <w:r w:rsidR="00B8354A" w:rsidRPr="00C7039D">
        <w:rPr>
          <w:rFonts w:cs="Calibri"/>
          <w:sz w:val="24"/>
          <w:szCs w:val="24"/>
        </w:rPr>
        <w:t>n</w:t>
      </w:r>
      <w:r w:rsidRPr="00C7039D">
        <w:rPr>
          <w:rFonts w:cs="Calibri"/>
          <w:sz w:val="24"/>
          <w:szCs w:val="24"/>
        </w:rPr>
        <w:t xml:space="preserve"> </w:t>
      </w:r>
      <w:r w:rsidR="00C835FE">
        <w:rPr>
          <w:rFonts w:cs="Calibri"/>
          <w:sz w:val="24"/>
          <w:szCs w:val="24"/>
        </w:rPr>
        <w:t>e</w:t>
      </w:r>
      <w:r w:rsidR="008E7DF2" w:rsidRPr="00C7039D">
        <w:rPr>
          <w:rFonts w:cs="Calibri"/>
          <w:sz w:val="24"/>
          <w:szCs w:val="24"/>
        </w:rPr>
        <w:t xml:space="preserve">xchange </w:t>
      </w:r>
      <w:r w:rsidRPr="00C7039D">
        <w:rPr>
          <w:rFonts w:cs="Calibri"/>
          <w:sz w:val="24"/>
          <w:szCs w:val="24"/>
        </w:rPr>
        <w:t>shall make rules to govern all aspects of its operations including -</w:t>
      </w:r>
      <w:r w:rsidR="00A47F91" w:rsidRPr="00C7039D">
        <w:rPr>
          <w:rFonts w:cs="Calibri"/>
          <w:sz w:val="24"/>
          <w:szCs w:val="24"/>
        </w:rPr>
        <w:t xml:space="preserve">  </w:t>
      </w:r>
    </w:p>
    <w:p w:rsidR="00A47F91" w:rsidRDefault="00F20FF7" w:rsidP="005D6408">
      <w:pPr>
        <w:numPr>
          <w:ilvl w:val="0"/>
          <w:numId w:val="5"/>
        </w:numPr>
        <w:tabs>
          <w:tab w:val="left" w:pos="900"/>
        </w:tabs>
        <w:autoSpaceDE w:val="0"/>
        <w:autoSpaceDN w:val="0"/>
        <w:adjustRightInd w:val="0"/>
        <w:spacing w:after="0"/>
        <w:ind w:left="1080" w:hanging="720"/>
        <w:jc w:val="both"/>
        <w:rPr>
          <w:color w:val="000000"/>
          <w:sz w:val="24"/>
          <w:szCs w:val="24"/>
        </w:rPr>
      </w:pPr>
      <w:r>
        <w:rPr>
          <w:color w:val="000000"/>
          <w:sz w:val="24"/>
          <w:szCs w:val="24"/>
        </w:rPr>
        <w:t>l</w:t>
      </w:r>
      <w:r w:rsidRPr="00C7039D">
        <w:rPr>
          <w:color w:val="000000"/>
          <w:sz w:val="24"/>
          <w:szCs w:val="24"/>
        </w:rPr>
        <w:t xml:space="preserve">isting </w:t>
      </w:r>
      <w:r w:rsidR="00E82E75" w:rsidRPr="00C7039D">
        <w:rPr>
          <w:color w:val="000000"/>
          <w:sz w:val="24"/>
          <w:szCs w:val="24"/>
        </w:rPr>
        <w:t xml:space="preserve">and </w:t>
      </w:r>
      <w:r w:rsidR="00DD4486" w:rsidRPr="00C7039D">
        <w:rPr>
          <w:color w:val="000000"/>
          <w:sz w:val="24"/>
          <w:szCs w:val="24"/>
        </w:rPr>
        <w:t xml:space="preserve">de-listing of securities by the </w:t>
      </w:r>
      <w:r w:rsidR="00C835FE">
        <w:rPr>
          <w:color w:val="000000"/>
          <w:sz w:val="24"/>
          <w:szCs w:val="24"/>
        </w:rPr>
        <w:t>e</w:t>
      </w:r>
      <w:r w:rsidR="00DD4486" w:rsidRPr="00C7039D">
        <w:rPr>
          <w:color w:val="000000"/>
          <w:sz w:val="24"/>
          <w:szCs w:val="24"/>
        </w:rPr>
        <w:t xml:space="preserve">xchange; </w:t>
      </w:r>
    </w:p>
    <w:p w:rsidR="00E252BD" w:rsidRPr="00C7039D" w:rsidRDefault="00E252BD" w:rsidP="00E252BD">
      <w:pPr>
        <w:autoSpaceDE w:val="0"/>
        <w:autoSpaceDN w:val="0"/>
        <w:adjustRightInd w:val="0"/>
        <w:spacing w:after="0" w:line="240" w:lineRule="auto"/>
        <w:ind w:left="720"/>
        <w:jc w:val="both"/>
        <w:rPr>
          <w:color w:val="000000"/>
          <w:sz w:val="24"/>
          <w:szCs w:val="24"/>
        </w:rPr>
      </w:pP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the conditions governing dealing in securities by its trading participants</w:t>
      </w:r>
      <w:r w:rsidR="00030A05">
        <w:rPr>
          <w:color w:val="000000"/>
          <w:sz w:val="24"/>
          <w:szCs w:val="24"/>
        </w:rPr>
        <w:t xml:space="preserve"> </w:t>
      </w:r>
      <w:r w:rsidRPr="00C7039D">
        <w:rPr>
          <w:color w:val="000000"/>
          <w:sz w:val="24"/>
          <w:szCs w:val="24"/>
        </w:rPr>
        <w:t xml:space="preserve">so as to ensure protection of the rights of investors;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prompt disclosure</w:t>
      </w:r>
      <w:r w:rsidR="00AE54DE" w:rsidRPr="00C7039D">
        <w:rPr>
          <w:color w:val="000000"/>
          <w:sz w:val="24"/>
          <w:szCs w:val="24"/>
        </w:rPr>
        <w:t xml:space="preserve"> of material information</w:t>
      </w:r>
      <w:r w:rsidR="008B0A81" w:rsidRPr="00C7039D">
        <w:rPr>
          <w:color w:val="000000"/>
          <w:sz w:val="24"/>
          <w:szCs w:val="24"/>
        </w:rPr>
        <w:t xml:space="preserve"> </w:t>
      </w:r>
      <w:r w:rsidRPr="00C7039D">
        <w:rPr>
          <w:color w:val="000000"/>
          <w:sz w:val="24"/>
          <w:szCs w:val="24"/>
        </w:rPr>
        <w:t xml:space="preserve">in a manner that is fair to all investors;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 xml:space="preserve">protection of investors against abuse of confidential information, misleading information, fraud, deceit, and other adverse practices in the issuing and trading of securities;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 xml:space="preserve">prohibition of market manipulation in any form;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line="240" w:lineRule="auto"/>
        <w:ind w:left="900" w:hanging="540"/>
        <w:jc w:val="both"/>
        <w:rPr>
          <w:color w:val="000000"/>
          <w:sz w:val="24"/>
          <w:szCs w:val="24"/>
        </w:rPr>
      </w:pPr>
      <w:r w:rsidRPr="00C7039D">
        <w:rPr>
          <w:color w:val="000000"/>
          <w:sz w:val="24"/>
          <w:szCs w:val="24"/>
        </w:rPr>
        <w:t>investigation into trading in securities and financial transactions of trading participants and for conducting s</w:t>
      </w:r>
      <w:r w:rsidR="00785A8C" w:rsidRPr="00C7039D">
        <w:rPr>
          <w:color w:val="000000"/>
          <w:sz w:val="24"/>
          <w:szCs w:val="24"/>
        </w:rPr>
        <w:t>pot</w:t>
      </w:r>
      <w:r w:rsidRPr="00C7039D">
        <w:rPr>
          <w:color w:val="000000"/>
          <w:sz w:val="24"/>
          <w:szCs w:val="24"/>
        </w:rPr>
        <w:t xml:space="preserve"> checks on such trading participants;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line="240" w:lineRule="auto"/>
        <w:ind w:left="900" w:hanging="540"/>
        <w:jc w:val="both"/>
        <w:rPr>
          <w:color w:val="000000"/>
          <w:sz w:val="24"/>
          <w:szCs w:val="24"/>
        </w:rPr>
      </w:pPr>
      <w:r w:rsidRPr="00C7039D">
        <w:rPr>
          <w:color w:val="000000"/>
          <w:sz w:val="24"/>
          <w:szCs w:val="24"/>
        </w:rPr>
        <w:t xml:space="preserve">suspension of trading of any security for the protection of investors or for the conduct of orderly and fair trading;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line="240" w:lineRule="auto"/>
        <w:ind w:left="900" w:hanging="540"/>
        <w:jc w:val="both"/>
        <w:rPr>
          <w:color w:val="000000"/>
          <w:sz w:val="24"/>
          <w:szCs w:val="24"/>
        </w:rPr>
      </w:pPr>
      <w:r w:rsidRPr="00C7039D">
        <w:rPr>
          <w:color w:val="000000"/>
          <w:sz w:val="24"/>
          <w:szCs w:val="24"/>
        </w:rPr>
        <w:t xml:space="preserve">the conduct of securities trading by trading participants and the manner in which information relating to transactions is to be maintained and reported to the </w:t>
      </w:r>
      <w:r w:rsidR="00C835FE">
        <w:rPr>
          <w:color w:val="000000"/>
          <w:sz w:val="24"/>
          <w:szCs w:val="24"/>
        </w:rPr>
        <w:t>e</w:t>
      </w:r>
      <w:r w:rsidRPr="00C7039D">
        <w:rPr>
          <w:color w:val="000000"/>
          <w:sz w:val="24"/>
          <w:szCs w:val="24"/>
        </w:rPr>
        <w:t xml:space="preserve">xchange;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segregation</w:t>
      </w:r>
      <w:r w:rsidR="00792F95" w:rsidRPr="00C7039D">
        <w:rPr>
          <w:color w:val="000000"/>
          <w:sz w:val="24"/>
          <w:szCs w:val="24"/>
        </w:rPr>
        <w:t xml:space="preserve"> of </w:t>
      </w:r>
      <w:r w:rsidR="00C835FE">
        <w:rPr>
          <w:color w:val="000000"/>
          <w:sz w:val="24"/>
          <w:szCs w:val="24"/>
        </w:rPr>
        <w:t>clients’</w:t>
      </w:r>
      <w:r w:rsidR="00C835FE" w:rsidRPr="00C7039D">
        <w:rPr>
          <w:color w:val="000000"/>
          <w:sz w:val="24"/>
          <w:szCs w:val="24"/>
        </w:rPr>
        <w:t xml:space="preserve"> </w:t>
      </w:r>
      <w:r w:rsidR="00792F95" w:rsidRPr="00C7039D">
        <w:rPr>
          <w:color w:val="000000"/>
          <w:sz w:val="24"/>
          <w:szCs w:val="24"/>
        </w:rPr>
        <w:t>funds and securities</w:t>
      </w:r>
      <w:r w:rsidRPr="00C7039D">
        <w:rPr>
          <w:color w:val="000000"/>
          <w:sz w:val="24"/>
          <w:szCs w:val="24"/>
        </w:rPr>
        <w:t xml:space="preserve"> from other business accounts of trading participants;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 xml:space="preserve">arbitration of disputes and provision for appeal to a Competent Authority by trading participants, investors and listed companies; </w:t>
      </w:r>
    </w:p>
    <w:p w:rsidR="00E252BD" w:rsidRDefault="00E252BD" w:rsidP="00E252BD">
      <w:pPr>
        <w:pStyle w:val="ColorfulList-Accent1"/>
        <w:spacing w:after="0" w:line="240" w:lineRule="auto"/>
        <w:rPr>
          <w:color w:val="000000"/>
          <w:sz w:val="24"/>
          <w:szCs w:val="24"/>
        </w:rPr>
      </w:pP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 xml:space="preserve">carrying out of the business of the </w:t>
      </w:r>
      <w:r w:rsidR="00C835FE">
        <w:rPr>
          <w:color w:val="000000"/>
          <w:sz w:val="24"/>
          <w:szCs w:val="24"/>
        </w:rPr>
        <w:t>e</w:t>
      </w:r>
      <w:r w:rsidRPr="00C7039D">
        <w:rPr>
          <w:color w:val="000000"/>
          <w:sz w:val="24"/>
          <w:szCs w:val="24"/>
        </w:rPr>
        <w:t xml:space="preserve">xchange with due regard to interest of the investing public; </w:t>
      </w:r>
    </w:p>
    <w:p w:rsidR="00E252BD" w:rsidRDefault="00E252BD" w:rsidP="00E252BD">
      <w:pPr>
        <w:pStyle w:val="ColorfulList-Accent1"/>
        <w:spacing w:after="0" w:line="240" w:lineRule="auto"/>
        <w:rPr>
          <w:color w:val="000000"/>
          <w:sz w:val="24"/>
          <w:szCs w:val="24"/>
        </w:rPr>
      </w:pPr>
    </w:p>
    <w:p w:rsidR="00F235FB"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 xml:space="preserve">trading rights on </w:t>
      </w:r>
      <w:r w:rsidR="00DE241D" w:rsidRPr="00C7039D">
        <w:rPr>
          <w:color w:val="000000"/>
          <w:sz w:val="24"/>
          <w:szCs w:val="24"/>
        </w:rPr>
        <w:t xml:space="preserve">the </w:t>
      </w:r>
      <w:r w:rsidR="00F235FB">
        <w:rPr>
          <w:color w:val="000000"/>
          <w:sz w:val="24"/>
          <w:szCs w:val="24"/>
        </w:rPr>
        <w:t>e</w:t>
      </w:r>
      <w:r w:rsidRPr="00C7039D">
        <w:rPr>
          <w:color w:val="000000"/>
          <w:sz w:val="24"/>
          <w:szCs w:val="24"/>
        </w:rPr>
        <w:t>xchange</w:t>
      </w:r>
      <w:r w:rsidR="00A56FC7">
        <w:rPr>
          <w:color w:val="000000"/>
          <w:sz w:val="24"/>
          <w:szCs w:val="24"/>
        </w:rPr>
        <w:t xml:space="preserve"> including the right to access the CMI</w:t>
      </w:r>
      <w:r w:rsidRPr="00C7039D">
        <w:rPr>
          <w:color w:val="000000"/>
          <w:sz w:val="24"/>
          <w:szCs w:val="24"/>
        </w:rPr>
        <w:t>;</w:t>
      </w:r>
    </w:p>
    <w:p w:rsidR="00A47F91" w:rsidRPr="00C7039D" w:rsidRDefault="00DD4486" w:rsidP="002D7CEE">
      <w:pPr>
        <w:autoSpaceDE w:val="0"/>
        <w:autoSpaceDN w:val="0"/>
        <w:adjustRightInd w:val="0"/>
        <w:spacing w:after="0"/>
        <w:jc w:val="both"/>
        <w:rPr>
          <w:color w:val="000000"/>
          <w:sz w:val="24"/>
          <w:szCs w:val="24"/>
        </w:rPr>
      </w:pPr>
      <w:r w:rsidRPr="00C7039D">
        <w:rPr>
          <w:color w:val="000000"/>
          <w:sz w:val="24"/>
          <w:szCs w:val="24"/>
        </w:rPr>
        <w:t xml:space="preserve"> </w:t>
      </w:r>
    </w:p>
    <w:p w:rsidR="00A47F91"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lastRenderedPageBreak/>
        <w:t xml:space="preserve">admission of trading participants to the </w:t>
      </w:r>
      <w:r w:rsidR="00DE241D" w:rsidRPr="00C7039D">
        <w:rPr>
          <w:color w:val="000000"/>
          <w:sz w:val="24"/>
          <w:szCs w:val="24"/>
        </w:rPr>
        <w:t>E</w:t>
      </w:r>
      <w:r w:rsidRPr="00C7039D">
        <w:rPr>
          <w:color w:val="000000"/>
          <w:sz w:val="24"/>
          <w:szCs w:val="24"/>
        </w:rPr>
        <w:t xml:space="preserve">xchange, registration of representatives of trading participants with the </w:t>
      </w:r>
      <w:r w:rsidR="00DE241D" w:rsidRPr="00C7039D">
        <w:rPr>
          <w:color w:val="000000"/>
          <w:sz w:val="24"/>
          <w:szCs w:val="24"/>
        </w:rPr>
        <w:t>E</w:t>
      </w:r>
      <w:r w:rsidRPr="00C7039D">
        <w:rPr>
          <w:color w:val="000000"/>
          <w:sz w:val="24"/>
          <w:szCs w:val="24"/>
        </w:rPr>
        <w:t xml:space="preserve">xchange and to provide for different categories of trading participants, where appropriate, and the rights and obligations attaching to each category; </w:t>
      </w:r>
    </w:p>
    <w:p w:rsidR="00E252BD" w:rsidRDefault="00E252BD" w:rsidP="00E252BD">
      <w:pPr>
        <w:autoSpaceDE w:val="0"/>
        <w:autoSpaceDN w:val="0"/>
        <w:adjustRightInd w:val="0"/>
        <w:spacing w:after="0" w:line="240" w:lineRule="auto"/>
        <w:ind w:left="720"/>
        <w:jc w:val="both"/>
        <w:rPr>
          <w:color w:val="000000"/>
          <w:sz w:val="24"/>
          <w:szCs w:val="24"/>
        </w:rPr>
      </w:pPr>
    </w:p>
    <w:p w:rsidR="0042656F" w:rsidRDefault="00DD4486" w:rsidP="005D6408">
      <w:pPr>
        <w:numPr>
          <w:ilvl w:val="0"/>
          <w:numId w:val="5"/>
        </w:numPr>
        <w:tabs>
          <w:tab w:val="left" w:pos="900"/>
        </w:tabs>
        <w:autoSpaceDE w:val="0"/>
        <w:autoSpaceDN w:val="0"/>
        <w:adjustRightInd w:val="0"/>
        <w:spacing w:after="0"/>
        <w:ind w:left="900" w:hanging="540"/>
        <w:jc w:val="both"/>
        <w:rPr>
          <w:color w:val="000000"/>
          <w:sz w:val="24"/>
          <w:szCs w:val="24"/>
        </w:rPr>
      </w:pPr>
      <w:r w:rsidRPr="00C7039D">
        <w:rPr>
          <w:color w:val="000000"/>
          <w:sz w:val="24"/>
          <w:szCs w:val="24"/>
        </w:rPr>
        <w:t xml:space="preserve">conduct of </w:t>
      </w:r>
      <w:r w:rsidR="00A62934" w:rsidRPr="00C7039D">
        <w:rPr>
          <w:color w:val="000000"/>
          <w:sz w:val="24"/>
          <w:szCs w:val="24"/>
        </w:rPr>
        <w:t xml:space="preserve">business by </w:t>
      </w:r>
      <w:r w:rsidRPr="00C7039D">
        <w:rPr>
          <w:color w:val="000000"/>
          <w:sz w:val="24"/>
          <w:szCs w:val="24"/>
        </w:rPr>
        <w:t>trading participants</w:t>
      </w:r>
      <w:r w:rsidR="0042656F">
        <w:rPr>
          <w:color w:val="000000"/>
          <w:sz w:val="24"/>
          <w:szCs w:val="24"/>
        </w:rPr>
        <w:t>;</w:t>
      </w:r>
      <w:r w:rsidR="00A56FC7">
        <w:rPr>
          <w:color w:val="000000"/>
          <w:sz w:val="24"/>
          <w:szCs w:val="24"/>
        </w:rPr>
        <w:t xml:space="preserve"> and</w:t>
      </w:r>
    </w:p>
    <w:p w:rsidR="0042656F" w:rsidRDefault="0042656F" w:rsidP="005D6408">
      <w:pPr>
        <w:autoSpaceDE w:val="0"/>
        <w:autoSpaceDN w:val="0"/>
        <w:adjustRightInd w:val="0"/>
        <w:spacing w:after="0" w:line="240" w:lineRule="auto"/>
        <w:jc w:val="both"/>
        <w:rPr>
          <w:color w:val="000000"/>
          <w:sz w:val="24"/>
          <w:szCs w:val="24"/>
        </w:rPr>
      </w:pPr>
    </w:p>
    <w:p w:rsidR="00A47F91" w:rsidRPr="00C7039D" w:rsidRDefault="0042656F" w:rsidP="005D6408">
      <w:pPr>
        <w:numPr>
          <w:ilvl w:val="0"/>
          <w:numId w:val="5"/>
        </w:numPr>
        <w:tabs>
          <w:tab w:val="left" w:pos="900"/>
        </w:tabs>
        <w:autoSpaceDE w:val="0"/>
        <w:autoSpaceDN w:val="0"/>
        <w:adjustRightInd w:val="0"/>
        <w:spacing w:after="0"/>
        <w:ind w:left="900" w:hanging="540"/>
        <w:jc w:val="both"/>
        <w:rPr>
          <w:color w:val="000000"/>
          <w:sz w:val="24"/>
          <w:szCs w:val="24"/>
        </w:rPr>
      </w:pPr>
      <w:proofErr w:type="gramStart"/>
      <w:r>
        <w:rPr>
          <w:color w:val="000000"/>
          <w:sz w:val="24"/>
          <w:szCs w:val="24"/>
        </w:rPr>
        <w:t>the</w:t>
      </w:r>
      <w:proofErr w:type="gramEnd"/>
      <w:r>
        <w:rPr>
          <w:color w:val="000000"/>
          <w:sz w:val="24"/>
          <w:szCs w:val="24"/>
        </w:rPr>
        <w:t xml:space="preserve"> capital markets infrastructure</w:t>
      </w:r>
      <w:r w:rsidR="00C81F0B">
        <w:rPr>
          <w:color w:val="000000"/>
          <w:sz w:val="24"/>
          <w:szCs w:val="24"/>
        </w:rPr>
        <w:t xml:space="preserve"> rule</w:t>
      </w:r>
      <w:r w:rsidR="00A56FC7">
        <w:rPr>
          <w:color w:val="000000"/>
          <w:sz w:val="24"/>
          <w:szCs w:val="24"/>
        </w:rPr>
        <w:t>book.</w:t>
      </w:r>
      <w:r>
        <w:rPr>
          <w:color w:val="000000"/>
          <w:sz w:val="24"/>
          <w:szCs w:val="24"/>
        </w:rPr>
        <w:t xml:space="preserve"> </w:t>
      </w:r>
    </w:p>
    <w:p w:rsidR="003A2C2D" w:rsidRDefault="003A2C2D" w:rsidP="000164BE">
      <w:pPr>
        <w:pStyle w:val="ColorfulList-Accent1"/>
        <w:ind w:left="0"/>
        <w:rPr>
          <w:rFonts w:eastAsia="Times New Roman"/>
          <w:color w:val="000000"/>
          <w:sz w:val="24"/>
          <w:szCs w:val="24"/>
        </w:rPr>
      </w:pPr>
    </w:p>
    <w:p w:rsidR="00B14863" w:rsidRPr="00967322" w:rsidRDefault="00B14863" w:rsidP="00876492">
      <w:pPr>
        <w:pStyle w:val="TOC1"/>
      </w:pPr>
      <w:r w:rsidRPr="00967322">
        <w:t xml:space="preserve">ARTICLE </w:t>
      </w:r>
      <w:r w:rsidR="00195AD1">
        <w:t>8</w:t>
      </w:r>
    </w:p>
    <w:p w:rsidR="008E6D70" w:rsidRDefault="001B023B" w:rsidP="00876492">
      <w:pPr>
        <w:pStyle w:val="TOC1"/>
      </w:pPr>
      <w:r w:rsidRPr="00967322">
        <w:t>ADMISSION OF TRADING PARTICPANTS TO</w:t>
      </w:r>
      <w:r w:rsidR="001319D8">
        <w:t xml:space="preserve"> </w:t>
      </w:r>
      <w:r w:rsidR="00912F55" w:rsidRPr="00967322">
        <w:t xml:space="preserve">AN </w:t>
      </w:r>
      <w:r w:rsidR="002F4FEB" w:rsidRPr="00967322">
        <w:t>EXCHANGE</w:t>
      </w:r>
    </w:p>
    <w:p w:rsidR="00265FCB" w:rsidRPr="00265FCB" w:rsidRDefault="00265FCB" w:rsidP="00E252BD">
      <w:pPr>
        <w:spacing w:after="0"/>
      </w:pPr>
    </w:p>
    <w:p w:rsidR="002F4FEB" w:rsidRDefault="002F4FEB" w:rsidP="008E6D70">
      <w:pPr>
        <w:autoSpaceDE w:val="0"/>
        <w:autoSpaceDN w:val="0"/>
        <w:adjustRightInd w:val="0"/>
        <w:spacing w:after="0" w:line="240" w:lineRule="auto"/>
        <w:jc w:val="both"/>
        <w:rPr>
          <w:color w:val="000000"/>
          <w:sz w:val="24"/>
          <w:szCs w:val="24"/>
        </w:rPr>
      </w:pPr>
      <w:r w:rsidRPr="007F0A33">
        <w:rPr>
          <w:color w:val="000000"/>
          <w:sz w:val="24"/>
          <w:szCs w:val="24"/>
        </w:rPr>
        <w:t>A</w:t>
      </w:r>
      <w:r w:rsidR="00A56217" w:rsidRPr="007F0A33">
        <w:rPr>
          <w:color w:val="000000"/>
          <w:sz w:val="24"/>
          <w:szCs w:val="24"/>
        </w:rPr>
        <w:t>n</w:t>
      </w:r>
      <w:r w:rsidRPr="007F0A33">
        <w:rPr>
          <w:color w:val="000000"/>
          <w:sz w:val="24"/>
          <w:szCs w:val="24"/>
        </w:rPr>
        <w:t xml:space="preserve"> </w:t>
      </w:r>
      <w:r w:rsidR="00A56217" w:rsidRPr="007F0A33">
        <w:rPr>
          <w:color w:val="000000"/>
          <w:sz w:val="24"/>
          <w:szCs w:val="24"/>
        </w:rPr>
        <w:t>E</w:t>
      </w:r>
      <w:r w:rsidRPr="007F0A33">
        <w:rPr>
          <w:color w:val="000000"/>
          <w:sz w:val="24"/>
          <w:szCs w:val="24"/>
        </w:rPr>
        <w:t xml:space="preserve">xchange may, in accordance with the procedures prescribed in its rules, admit as a </w:t>
      </w:r>
      <w:r w:rsidRPr="002B411F">
        <w:rPr>
          <w:color w:val="000000"/>
          <w:sz w:val="24"/>
          <w:szCs w:val="24"/>
        </w:rPr>
        <w:t>trading participant, any person who has been licensed by a Competent Authority to exercise rights to trade</w:t>
      </w:r>
      <w:r w:rsidR="00745EC0">
        <w:rPr>
          <w:color w:val="000000"/>
          <w:sz w:val="24"/>
          <w:szCs w:val="24"/>
        </w:rPr>
        <w:t>:</w:t>
      </w:r>
    </w:p>
    <w:p w:rsidR="00745EC0" w:rsidRPr="002B411F" w:rsidRDefault="00745EC0" w:rsidP="008E6D70">
      <w:pPr>
        <w:autoSpaceDE w:val="0"/>
        <w:autoSpaceDN w:val="0"/>
        <w:adjustRightInd w:val="0"/>
        <w:spacing w:after="0" w:line="240" w:lineRule="auto"/>
        <w:jc w:val="both"/>
        <w:rPr>
          <w:color w:val="000000"/>
          <w:sz w:val="24"/>
          <w:szCs w:val="24"/>
        </w:rPr>
      </w:pPr>
    </w:p>
    <w:p w:rsidR="002B411F" w:rsidRDefault="002F4FEB" w:rsidP="00E252BD">
      <w:pPr>
        <w:numPr>
          <w:ilvl w:val="0"/>
          <w:numId w:val="6"/>
        </w:numPr>
        <w:autoSpaceDE w:val="0"/>
        <w:autoSpaceDN w:val="0"/>
        <w:adjustRightInd w:val="0"/>
        <w:spacing w:after="0"/>
        <w:jc w:val="both"/>
        <w:rPr>
          <w:color w:val="000000"/>
          <w:sz w:val="24"/>
          <w:szCs w:val="24"/>
        </w:rPr>
      </w:pPr>
      <w:r w:rsidRPr="002B411F">
        <w:rPr>
          <w:color w:val="000000"/>
          <w:sz w:val="24"/>
          <w:szCs w:val="24"/>
        </w:rPr>
        <w:t xml:space="preserve">if that person satisfies any admission requirements of the </w:t>
      </w:r>
      <w:r w:rsidR="00A56217" w:rsidRPr="002B411F">
        <w:rPr>
          <w:color w:val="000000"/>
          <w:sz w:val="24"/>
          <w:szCs w:val="24"/>
        </w:rPr>
        <w:t>E</w:t>
      </w:r>
      <w:r w:rsidRPr="002B411F">
        <w:rPr>
          <w:color w:val="000000"/>
          <w:sz w:val="24"/>
          <w:szCs w:val="24"/>
        </w:rPr>
        <w:t xml:space="preserve">xchange; and </w:t>
      </w:r>
    </w:p>
    <w:p w:rsidR="002F4FEB" w:rsidRDefault="002F4FEB" w:rsidP="00E252BD">
      <w:pPr>
        <w:numPr>
          <w:ilvl w:val="0"/>
          <w:numId w:val="6"/>
        </w:numPr>
        <w:autoSpaceDE w:val="0"/>
        <w:autoSpaceDN w:val="0"/>
        <w:adjustRightInd w:val="0"/>
        <w:spacing w:after="0"/>
        <w:jc w:val="both"/>
        <w:rPr>
          <w:color w:val="000000"/>
          <w:sz w:val="24"/>
          <w:szCs w:val="24"/>
        </w:rPr>
      </w:pPr>
      <w:r w:rsidRPr="002B411F">
        <w:rPr>
          <w:color w:val="000000"/>
          <w:sz w:val="24"/>
          <w:szCs w:val="24"/>
        </w:rPr>
        <w:t xml:space="preserve">on payment of any admission fee set by the </w:t>
      </w:r>
      <w:r w:rsidR="00A56217" w:rsidRPr="002B411F">
        <w:rPr>
          <w:color w:val="000000"/>
          <w:sz w:val="24"/>
          <w:szCs w:val="24"/>
        </w:rPr>
        <w:t>E</w:t>
      </w:r>
      <w:r w:rsidRPr="002B411F">
        <w:rPr>
          <w:color w:val="000000"/>
          <w:sz w:val="24"/>
          <w:szCs w:val="24"/>
        </w:rPr>
        <w:t xml:space="preserve">xchange </w:t>
      </w:r>
      <w:r w:rsidR="001C15DB">
        <w:rPr>
          <w:color w:val="000000"/>
          <w:sz w:val="24"/>
          <w:szCs w:val="24"/>
        </w:rPr>
        <w:t>where applicable,</w:t>
      </w:r>
    </w:p>
    <w:p w:rsidR="00E252BD" w:rsidRPr="002B411F" w:rsidRDefault="00E252BD" w:rsidP="00E252BD">
      <w:pPr>
        <w:autoSpaceDE w:val="0"/>
        <w:autoSpaceDN w:val="0"/>
        <w:adjustRightInd w:val="0"/>
        <w:spacing w:after="0"/>
        <w:ind w:left="720"/>
        <w:jc w:val="both"/>
        <w:rPr>
          <w:color w:val="000000"/>
          <w:sz w:val="24"/>
          <w:szCs w:val="24"/>
        </w:rPr>
      </w:pPr>
    </w:p>
    <w:p w:rsidR="000349F5" w:rsidRPr="000349F5" w:rsidRDefault="002F4FEB" w:rsidP="00E252BD">
      <w:pPr>
        <w:jc w:val="both"/>
        <w:rPr>
          <w:color w:val="000000"/>
          <w:sz w:val="24"/>
          <w:szCs w:val="24"/>
        </w:rPr>
      </w:pPr>
      <w:proofErr w:type="gramStart"/>
      <w:r w:rsidRPr="002B411F">
        <w:rPr>
          <w:color w:val="000000"/>
          <w:sz w:val="24"/>
          <w:szCs w:val="24"/>
        </w:rPr>
        <w:t>and</w:t>
      </w:r>
      <w:proofErr w:type="gramEnd"/>
      <w:r w:rsidRPr="002B411F">
        <w:rPr>
          <w:color w:val="000000"/>
          <w:sz w:val="24"/>
          <w:szCs w:val="24"/>
        </w:rPr>
        <w:t xml:space="preserve"> accord that person the applicable rights to the</w:t>
      </w:r>
      <w:r w:rsidR="008A17E7">
        <w:rPr>
          <w:color w:val="000000"/>
          <w:sz w:val="24"/>
          <w:szCs w:val="24"/>
        </w:rPr>
        <w:t xml:space="preserve"> relevant category of admission.</w:t>
      </w:r>
      <w:r w:rsidRPr="002B411F">
        <w:rPr>
          <w:color w:val="000000"/>
          <w:sz w:val="24"/>
          <w:szCs w:val="24"/>
        </w:rPr>
        <w:t xml:space="preserve"> </w:t>
      </w:r>
    </w:p>
    <w:p w:rsidR="00B60C6B" w:rsidRPr="0098312E" w:rsidRDefault="00B60C6B" w:rsidP="00876492">
      <w:pPr>
        <w:pStyle w:val="TOC1"/>
      </w:pPr>
      <w:r w:rsidRPr="0098312E">
        <w:t xml:space="preserve">ARTICLE </w:t>
      </w:r>
      <w:r w:rsidR="00195AD1">
        <w:t>9</w:t>
      </w:r>
    </w:p>
    <w:p w:rsidR="008E6D70" w:rsidRDefault="00B14863" w:rsidP="00876492">
      <w:pPr>
        <w:pStyle w:val="TOC1"/>
      </w:pPr>
      <w:r w:rsidRPr="008E6D70">
        <w:t>CORPORATE GOVERNANCE</w:t>
      </w:r>
    </w:p>
    <w:p w:rsidR="00054651" w:rsidRPr="00265FCB" w:rsidRDefault="00054651" w:rsidP="00054651">
      <w:pPr>
        <w:spacing w:after="0"/>
      </w:pPr>
    </w:p>
    <w:p w:rsidR="00D307AF" w:rsidRPr="00E73D98" w:rsidRDefault="00B14863" w:rsidP="00E73D98">
      <w:pPr>
        <w:pStyle w:val="ColorfulList-Accent1"/>
        <w:numPr>
          <w:ilvl w:val="0"/>
          <w:numId w:val="24"/>
        </w:numPr>
        <w:jc w:val="both"/>
        <w:rPr>
          <w:rFonts w:cs="Calibri"/>
          <w:sz w:val="24"/>
          <w:szCs w:val="24"/>
        </w:rPr>
      </w:pPr>
      <w:r w:rsidRPr="00E73D98">
        <w:rPr>
          <w:rFonts w:cs="Calibri"/>
          <w:sz w:val="24"/>
          <w:szCs w:val="24"/>
        </w:rPr>
        <w:t>A</w:t>
      </w:r>
      <w:r w:rsidR="00A56217" w:rsidRPr="00E73D98">
        <w:rPr>
          <w:rFonts w:cs="Calibri"/>
          <w:sz w:val="24"/>
          <w:szCs w:val="24"/>
        </w:rPr>
        <w:t>n</w:t>
      </w:r>
      <w:r w:rsidR="009D1E1F" w:rsidRPr="00E73D98">
        <w:rPr>
          <w:rFonts w:cs="Calibri"/>
          <w:sz w:val="24"/>
          <w:szCs w:val="24"/>
        </w:rPr>
        <w:t xml:space="preserve"> </w:t>
      </w:r>
      <w:r w:rsidR="00A56217" w:rsidRPr="00E73D98">
        <w:rPr>
          <w:rFonts w:cs="Calibri"/>
          <w:sz w:val="24"/>
          <w:szCs w:val="24"/>
        </w:rPr>
        <w:t>E</w:t>
      </w:r>
      <w:r w:rsidR="006F741A" w:rsidRPr="00E73D98">
        <w:rPr>
          <w:rFonts w:cs="Calibri"/>
          <w:sz w:val="24"/>
          <w:szCs w:val="24"/>
        </w:rPr>
        <w:t xml:space="preserve">xchange </w:t>
      </w:r>
      <w:r w:rsidRPr="00E73D98">
        <w:rPr>
          <w:rFonts w:cs="Calibri"/>
          <w:sz w:val="24"/>
          <w:szCs w:val="24"/>
        </w:rPr>
        <w:t xml:space="preserve">shall comply with </w:t>
      </w:r>
      <w:r w:rsidR="007D29D4" w:rsidRPr="00E73D98">
        <w:rPr>
          <w:rFonts w:cs="Calibri"/>
          <w:sz w:val="24"/>
          <w:szCs w:val="24"/>
        </w:rPr>
        <w:t xml:space="preserve">the </w:t>
      </w:r>
      <w:r w:rsidRPr="00E73D98">
        <w:rPr>
          <w:rFonts w:cs="Calibri"/>
          <w:sz w:val="24"/>
          <w:szCs w:val="24"/>
        </w:rPr>
        <w:t xml:space="preserve">Directive </w:t>
      </w:r>
      <w:r w:rsidR="007D29D4" w:rsidRPr="00E73D98">
        <w:rPr>
          <w:rFonts w:cs="Calibri"/>
          <w:sz w:val="24"/>
          <w:szCs w:val="24"/>
        </w:rPr>
        <w:t xml:space="preserve">on Corporate Governance </w:t>
      </w:r>
      <w:r w:rsidRPr="00E73D98">
        <w:rPr>
          <w:rFonts w:cs="Calibri"/>
          <w:sz w:val="24"/>
          <w:szCs w:val="24"/>
        </w:rPr>
        <w:t>for Market Intermediaries.</w:t>
      </w:r>
    </w:p>
    <w:p w:rsidR="00054651" w:rsidRPr="00AC3E00" w:rsidRDefault="00054651" w:rsidP="002D7CEE">
      <w:pPr>
        <w:pStyle w:val="ColorfulList-Accent1"/>
        <w:spacing w:after="0"/>
        <w:ind w:left="360"/>
        <w:contextualSpacing w:val="0"/>
        <w:jc w:val="both"/>
        <w:rPr>
          <w:rFonts w:cs="Calibri"/>
          <w:sz w:val="24"/>
          <w:szCs w:val="24"/>
        </w:rPr>
      </w:pPr>
    </w:p>
    <w:p w:rsidR="006F741A" w:rsidRPr="008E6D70" w:rsidRDefault="006F741A" w:rsidP="00E73D98">
      <w:pPr>
        <w:pStyle w:val="ColorfulList-Accent1"/>
        <w:numPr>
          <w:ilvl w:val="0"/>
          <w:numId w:val="24"/>
        </w:numPr>
      </w:pPr>
      <w:r w:rsidRPr="008E6D70">
        <w:rPr>
          <w:rFonts w:cs="Calibri"/>
        </w:rPr>
        <w:t>A</w:t>
      </w:r>
      <w:r w:rsidR="00A56217" w:rsidRPr="008E6D70">
        <w:rPr>
          <w:rFonts w:cs="Calibri"/>
        </w:rPr>
        <w:t>n</w:t>
      </w:r>
      <w:r w:rsidRPr="008E6D70">
        <w:rPr>
          <w:rFonts w:cs="Calibri"/>
        </w:rPr>
        <w:t xml:space="preserve"> </w:t>
      </w:r>
      <w:r w:rsidR="00A56217" w:rsidRPr="008E6D70">
        <w:rPr>
          <w:rFonts w:cs="Calibri"/>
        </w:rPr>
        <w:t>E</w:t>
      </w:r>
      <w:r w:rsidRPr="008E6D70">
        <w:rPr>
          <w:rFonts w:cs="Calibri"/>
        </w:rPr>
        <w:t xml:space="preserve">xchange shall also </w:t>
      </w:r>
      <w:r w:rsidRPr="008E6D70">
        <w:t xml:space="preserve">provide in its rules or articles of association – </w:t>
      </w:r>
    </w:p>
    <w:p w:rsidR="008E6D70" w:rsidRDefault="006F741A" w:rsidP="005D6408">
      <w:pPr>
        <w:numPr>
          <w:ilvl w:val="0"/>
          <w:numId w:val="7"/>
        </w:numPr>
        <w:tabs>
          <w:tab w:val="left" w:pos="810"/>
        </w:tabs>
        <w:autoSpaceDE w:val="0"/>
        <w:autoSpaceDN w:val="0"/>
        <w:adjustRightInd w:val="0"/>
        <w:spacing w:after="0"/>
        <w:ind w:left="900" w:hanging="540"/>
        <w:jc w:val="both"/>
        <w:rPr>
          <w:color w:val="000000"/>
          <w:sz w:val="24"/>
          <w:szCs w:val="24"/>
        </w:rPr>
      </w:pPr>
      <w:r w:rsidRPr="008E6D70">
        <w:rPr>
          <w:color w:val="000000"/>
          <w:sz w:val="24"/>
          <w:szCs w:val="24"/>
        </w:rPr>
        <w:t xml:space="preserve"> term</w:t>
      </w:r>
      <w:r w:rsidR="00AC3E00">
        <w:rPr>
          <w:color w:val="000000"/>
          <w:sz w:val="24"/>
          <w:szCs w:val="24"/>
        </w:rPr>
        <w:t>s</w:t>
      </w:r>
      <w:r w:rsidRPr="008E6D70">
        <w:rPr>
          <w:color w:val="000000"/>
          <w:sz w:val="24"/>
          <w:szCs w:val="24"/>
        </w:rPr>
        <w:t xml:space="preserve"> of </w:t>
      </w:r>
      <w:r w:rsidR="00AC3E00">
        <w:rPr>
          <w:color w:val="000000"/>
          <w:sz w:val="24"/>
          <w:szCs w:val="24"/>
        </w:rPr>
        <w:t xml:space="preserve">service for </w:t>
      </w:r>
      <w:r w:rsidRPr="008E6D70">
        <w:rPr>
          <w:color w:val="000000"/>
          <w:sz w:val="24"/>
          <w:szCs w:val="24"/>
        </w:rPr>
        <w:t xml:space="preserve"> its</w:t>
      </w:r>
      <w:r w:rsidR="008E6D70" w:rsidRPr="008E6D70">
        <w:rPr>
          <w:color w:val="000000"/>
          <w:sz w:val="24"/>
          <w:szCs w:val="24"/>
        </w:rPr>
        <w:t xml:space="preserve"> chairman and chief executive</w:t>
      </w:r>
      <w:r w:rsidR="00F20FF7">
        <w:rPr>
          <w:color w:val="000000"/>
          <w:sz w:val="24"/>
          <w:szCs w:val="24"/>
        </w:rPr>
        <w:t>;</w:t>
      </w:r>
    </w:p>
    <w:p w:rsidR="005D6408" w:rsidRPr="008E6D70" w:rsidRDefault="005D6408" w:rsidP="005D6408">
      <w:pPr>
        <w:autoSpaceDE w:val="0"/>
        <w:autoSpaceDN w:val="0"/>
        <w:adjustRightInd w:val="0"/>
        <w:spacing w:after="0" w:line="240" w:lineRule="auto"/>
        <w:ind w:left="720"/>
        <w:jc w:val="both"/>
        <w:rPr>
          <w:color w:val="000000"/>
          <w:sz w:val="24"/>
          <w:szCs w:val="24"/>
        </w:rPr>
      </w:pPr>
    </w:p>
    <w:p w:rsidR="008E6D70" w:rsidRDefault="006F741A" w:rsidP="005D6408">
      <w:pPr>
        <w:numPr>
          <w:ilvl w:val="0"/>
          <w:numId w:val="7"/>
        </w:numPr>
        <w:tabs>
          <w:tab w:val="left" w:pos="900"/>
        </w:tabs>
        <w:autoSpaceDE w:val="0"/>
        <w:autoSpaceDN w:val="0"/>
        <w:adjustRightInd w:val="0"/>
        <w:spacing w:after="0"/>
        <w:ind w:left="900" w:hanging="540"/>
        <w:jc w:val="both"/>
        <w:rPr>
          <w:color w:val="000000"/>
          <w:sz w:val="24"/>
          <w:szCs w:val="24"/>
        </w:rPr>
      </w:pPr>
      <w:r w:rsidRPr="008E6D70">
        <w:rPr>
          <w:color w:val="000000"/>
          <w:sz w:val="24"/>
          <w:szCs w:val="24"/>
        </w:rPr>
        <w:t xml:space="preserve">a board of directors comprising of the chief executive of the </w:t>
      </w:r>
      <w:r w:rsidR="00AC3E00">
        <w:rPr>
          <w:color w:val="000000"/>
          <w:sz w:val="24"/>
          <w:szCs w:val="24"/>
        </w:rPr>
        <w:t>e</w:t>
      </w:r>
      <w:r w:rsidR="00AC3E00" w:rsidRPr="008E6D70">
        <w:rPr>
          <w:color w:val="000000"/>
          <w:sz w:val="24"/>
          <w:szCs w:val="24"/>
        </w:rPr>
        <w:t xml:space="preserve">xchange </w:t>
      </w:r>
      <w:r w:rsidRPr="008E6D70">
        <w:rPr>
          <w:color w:val="000000"/>
          <w:sz w:val="24"/>
          <w:szCs w:val="24"/>
        </w:rPr>
        <w:t xml:space="preserve">and at least one third independent and non-executive directors; </w:t>
      </w:r>
      <w:r w:rsidR="00F20FF7">
        <w:rPr>
          <w:color w:val="000000"/>
          <w:sz w:val="24"/>
          <w:szCs w:val="24"/>
        </w:rPr>
        <w:t>and</w:t>
      </w:r>
    </w:p>
    <w:p w:rsidR="005D6408" w:rsidRDefault="005D6408" w:rsidP="005D6408">
      <w:pPr>
        <w:pStyle w:val="ListParagraph"/>
        <w:spacing w:after="0" w:line="240" w:lineRule="auto"/>
        <w:rPr>
          <w:color w:val="000000"/>
          <w:sz w:val="24"/>
          <w:szCs w:val="24"/>
        </w:rPr>
      </w:pPr>
    </w:p>
    <w:p w:rsidR="00876492" w:rsidRDefault="006F741A" w:rsidP="00197B2D">
      <w:pPr>
        <w:tabs>
          <w:tab w:val="left" w:pos="900"/>
        </w:tabs>
        <w:autoSpaceDE w:val="0"/>
        <w:autoSpaceDN w:val="0"/>
        <w:adjustRightInd w:val="0"/>
        <w:spacing w:after="0"/>
        <w:jc w:val="both"/>
      </w:pPr>
      <w:proofErr w:type="gramStart"/>
      <w:r w:rsidRPr="008E6D70">
        <w:rPr>
          <w:color w:val="000000"/>
          <w:sz w:val="24"/>
          <w:szCs w:val="24"/>
        </w:rPr>
        <w:t>the</w:t>
      </w:r>
      <w:proofErr w:type="gramEnd"/>
      <w:r w:rsidRPr="008E6D70">
        <w:rPr>
          <w:color w:val="000000"/>
          <w:sz w:val="24"/>
          <w:szCs w:val="24"/>
        </w:rPr>
        <w:t xml:space="preserve"> independent and non-executive directors appointed under subparagraph (b) shall be persons who have knowledge and experience in investments, public service and corporate governance and shall represent the interests of investors and the public interest</w:t>
      </w:r>
      <w:r w:rsidR="00F20FF7">
        <w:rPr>
          <w:color w:val="000000"/>
          <w:sz w:val="24"/>
          <w:szCs w:val="24"/>
        </w:rPr>
        <w:t>.</w:t>
      </w:r>
      <w:r w:rsidRPr="008E6D70">
        <w:rPr>
          <w:color w:val="000000"/>
          <w:sz w:val="24"/>
          <w:szCs w:val="24"/>
        </w:rPr>
        <w:t xml:space="preserve"> </w:t>
      </w:r>
    </w:p>
    <w:p w:rsidR="00876492" w:rsidRDefault="00876492" w:rsidP="00876492">
      <w:pPr>
        <w:pStyle w:val="TOC1"/>
      </w:pPr>
    </w:p>
    <w:p w:rsidR="00197B2D" w:rsidRDefault="00197B2D" w:rsidP="00876492">
      <w:pPr>
        <w:pStyle w:val="TOC1"/>
      </w:pPr>
    </w:p>
    <w:p w:rsidR="00807BC8" w:rsidRPr="00967322" w:rsidRDefault="00807BC8" w:rsidP="00876492">
      <w:pPr>
        <w:pStyle w:val="TOC1"/>
      </w:pPr>
      <w:r w:rsidRPr="00967322">
        <w:lastRenderedPageBreak/>
        <w:t xml:space="preserve">ARTICLE </w:t>
      </w:r>
      <w:r w:rsidR="00195AD1">
        <w:t>10</w:t>
      </w:r>
    </w:p>
    <w:p w:rsidR="007C4417" w:rsidRPr="00967322" w:rsidRDefault="00DB5126" w:rsidP="00876492">
      <w:pPr>
        <w:pStyle w:val="TOC1"/>
      </w:pPr>
      <w:r w:rsidRPr="00967322">
        <w:t>EFFICIENT TRADING SYSTEM</w:t>
      </w:r>
    </w:p>
    <w:p w:rsidR="00FC2D39" w:rsidRPr="008B480B" w:rsidRDefault="00FC2D39" w:rsidP="00FC2D39">
      <w:pPr>
        <w:contextualSpacing/>
        <w:jc w:val="center"/>
        <w:rPr>
          <w:rFonts w:eastAsia="Times New Roman"/>
          <w:b/>
          <w:sz w:val="24"/>
          <w:szCs w:val="24"/>
        </w:rPr>
      </w:pPr>
    </w:p>
    <w:p w:rsidR="00DB5126" w:rsidRDefault="009D1E1F" w:rsidP="00E252BD">
      <w:pPr>
        <w:contextualSpacing/>
        <w:jc w:val="both"/>
        <w:rPr>
          <w:rFonts w:cs="Calibri"/>
          <w:sz w:val="24"/>
          <w:szCs w:val="24"/>
        </w:rPr>
      </w:pPr>
      <w:r w:rsidRPr="008B480B">
        <w:rPr>
          <w:rFonts w:cs="Calibri"/>
          <w:sz w:val="24"/>
          <w:szCs w:val="24"/>
        </w:rPr>
        <w:t>A</w:t>
      </w:r>
      <w:r w:rsidR="00A56217" w:rsidRPr="008B480B">
        <w:rPr>
          <w:rFonts w:cs="Calibri"/>
          <w:sz w:val="24"/>
          <w:szCs w:val="24"/>
        </w:rPr>
        <w:t>n</w:t>
      </w:r>
      <w:r w:rsidRPr="008B480B">
        <w:rPr>
          <w:rFonts w:cs="Calibri"/>
          <w:sz w:val="24"/>
          <w:szCs w:val="24"/>
        </w:rPr>
        <w:t xml:space="preserve"> </w:t>
      </w:r>
      <w:r w:rsidR="00BE0AFA">
        <w:rPr>
          <w:rFonts w:cs="Calibri"/>
          <w:sz w:val="24"/>
          <w:szCs w:val="24"/>
        </w:rPr>
        <w:t>e</w:t>
      </w:r>
      <w:r w:rsidR="00DB5126" w:rsidRPr="008B480B">
        <w:rPr>
          <w:rFonts w:cs="Calibri"/>
          <w:sz w:val="24"/>
          <w:szCs w:val="24"/>
        </w:rPr>
        <w:t xml:space="preserve">xchange shall have a transparent and efficient trading system that shall provide for – </w:t>
      </w:r>
    </w:p>
    <w:p w:rsidR="00957C1A" w:rsidRPr="008B480B" w:rsidRDefault="00957C1A" w:rsidP="00E252BD">
      <w:pPr>
        <w:contextualSpacing/>
        <w:jc w:val="both"/>
        <w:rPr>
          <w:rFonts w:cs="Calibri"/>
          <w:sz w:val="24"/>
          <w:szCs w:val="24"/>
        </w:rPr>
      </w:pPr>
    </w:p>
    <w:p w:rsidR="00DB5126" w:rsidRDefault="00DB5126" w:rsidP="005D6408">
      <w:pPr>
        <w:numPr>
          <w:ilvl w:val="0"/>
          <w:numId w:val="8"/>
        </w:numPr>
        <w:autoSpaceDE w:val="0"/>
        <w:autoSpaceDN w:val="0"/>
        <w:adjustRightInd w:val="0"/>
        <w:spacing w:after="0"/>
        <w:ind w:left="900" w:hanging="540"/>
        <w:jc w:val="both"/>
        <w:rPr>
          <w:color w:val="000000"/>
          <w:sz w:val="24"/>
          <w:szCs w:val="24"/>
        </w:rPr>
      </w:pPr>
      <w:r w:rsidRPr="008B480B">
        <w:rPr>
          <w:color w:val="000000"/>
          <w:sz w:val="24"/>
          <w:szCs w:val="24"/>
        </w:rPr>
        <w:t xml:space="preserve">a trading facility at which all bids to purchase and offers to sell are exposed to each other and at which members of the public are granted an opportunity to witness trading; </w:t>
      </w:r>
    </w:p>
    <w:p w:rsidR="00957C1A" w:rsidRPr="008B480B" w:rsidRDefault="00957C1A" w:rsidP="00957C1A">
      <w:pPr>
        <w:autoSpaceDE w:val="0"/>
        <w:autoSpaceDN w:val="0"/>
        <w:adjustRightInd w:val="0"/>
        <w:spacing w:after="0"/>
        <w:ind w:left="720"/>
        <w:jc w:val="both"/>
        <w:rPr>
          <w:color w:val="000000"/>
          <w:sz w:val="24"/>
          <w:szCs w:val="24"/>
        </w:rPr>
      </w:pPr>
    </w:p>
    <w:p w:rsidR="00DB5126" w:rsidRPr="008B480B" w:rsidRDefault="00DB5126" w:rsidP="00E252BD">
      <w:pPr>
        <w:numPr>
          <w:ilvl w:val="0"/>
          <w:numId w:val="8"/>
        </w:numPr>
        <w:autoSpaceDE w:val="0"/>
        <w:autoSpaceDN w:val="0"/>
        <w:adjustRightInd w:val="0"/>
        <w:spacing w:after="0"/>
        <w:jc w:val="both"/>
        <w:rPr>
          <w:color w:val="000000"/>
          <w:sz w:val="24"/>
          <w:szCs w:val="24"/>
        </w:rPr>
      </w:pPr>
      <w:r w:rsidRPr="008B480B">
        <w:rPr>
          <w:color w:val="000000"/>
          <w:sz w:val="24"/>
          <w:szCs w:val="24"/>
        </w:rPr>
        <w:t xml:space="preserve">a transparent and efficient pricing mechanism which:- </w:t>
      </w:r>
    </w:p>
    <w:p w:rsidR="00FC2D39" w:rsidRPr="008B480B" w:rsidRDefault="00DB5126" w:rsidP="00E252BD">
      <w:pPr>
        <w:numPr>
          <w:ilvl w:val="0"/>
          <w:numId w:val="9"/>
        </w:numPr>
        <w:autoSpaceDE w:val="0"/>
        <w:autoSpaceDN w:val="0"/>
        <w:adjustRightInd w:val="0"/>
        <w:spacing w:after="0"/>
        <w:ind w:left="1530"/>
        <w:jc w:val="both"/>
        <w:rPr>
          <w:color w:val="000000"/>
          <w:sz w:val="24"/>
          <w:szCs w:val="24"/>
        </w:rPr>
      </w:pPr>
      <w:r w:rsidRPr="008B480B">
        <w:rPr>
          <w:color w:val="000000"/>
          <w:sz w:val="24"/>
          <w:szCs w:val="24"/>
        </w:rPr>
        <w:t xml:space="preserve">displays the best offer and bid prices; </w:t>
      </w:r>
    </w:p>
    <w:p w:rsidR="00FC2D39" w:rsidRDefault="00DB5126" w:rsidP="00E252BD">
      <w:pPr>
        <w:numPr>
          <w:ilvl w:val="0"/>
          <w:numId w:val="9"/>
        </w:numPr>
        <w:autoSpaceDE w:val="0"/>
        <w:autoSpaceDN w:val="0"/>
        <w:adjustRightInd w:val="0"/>
        <w:spacing w:after="0"/>
        <w:ind w:left="1530"/>
        <w:jc w:val="both"/>
        <w:rPr>
          <w:color w:val="000000"/>
          <w:sz w:val="24"/>
          <w:szCs w:val="24"/>
        </w:rPr>
      </w:pPr>
      <w:r w:rsidRPr="008B480B">
        <w:rPr>
          <w:color w:val="000000"/>
          <w:sz w:val="24"/>
          <w:szCs w:val="24"/>
        </w:rPr>
        <w:t xml:space="preserve">provides for automatic matching; </w:t>
      </w:r>
    </w:p>
    <w:p w:rsidR="005348B8" w:rsidRPr="008B480B" w:rsidRDefault="005348B8" w:rsidP="00E252BD">
      <w:pPr>
        <w:numPr>
          <w:ilvl w:val="0"/>
          <w:numId w:val="9"/>
        </w:numPr>
        <w:autoSpaceDE w:val="0"/>
        <w:autoSpaceDN w:val="0"/>
        <w:adjustRightInd w:val="0"/>
        <w:spacing w:after="0"/>
        <w:ind w:left="1530"/>
        <w:jc w:val="both"/>
        <w:rPr>
          <w:color w:val="000000"/>
          <w:sz w:val="24"/>
          <w:szCs w:val="24"/>
        </w:rPr>
      </w:pPr>
      <w:r>
        <w:rPr>
          <w:color w:val="000000"/>
          <w:sz w:val="24"/>
          <w:szCs w:val="24"/>
        </w:rPr>
        <w:t>allows for</w:t>
      </w:r>
      <w:r w:rsidR="004B4209">
        <w:rPr>
          <w:color w:val="000000"/>
          <w:sz w:val="24"/>
          <w:szCs w:val="24"/>
        </w:rPr>
        <w:t xml:space="preserve"> efficient distribution of</w:t>
      </w:r>
      <w:r>
        <w:rPr>
          <w:color w:val="000000"/>
          <w:sz w:val="24"/>
          <w:szCs w:val="24"/>
        </w:rPr>
        <w:t xml:space="preserve"> liquidity </w:t>
      </w:r>
      <w:r w:rsidR="004B4209">
        <w:rPr>
          <w:color w:val="000000"/>
          <w:sz w:val="24"/>
          <w:szCs w:val="24"/>
        </w:rPr>
        <w:t>within the Community;</w:t>
      </w:r>
    </w:p>
    <w:p w:rsidR="00FC2D39" w:rsidRPr="008B480B" w:rsidRDefault="00DB5126" w:rsidP="00197B2D">
      <w:pPr>
        <w:numPr>
          <w:ilvl w:val="0"/>
          <w:numId w:val="9"/>
        </w:numPr>
        <w:autoSpaceDE w:val="0"/>
        <w:autoSpaceDN w:val="0"/>
        <w:adjustRightInd w:val="0"/>
        <w:spacing w:after="0"/>
        <w:ind w:left="1440" w:hanging="630"/>
        <w:jc w:val="both"/>
        <w:rPr>
          <w:color w:val="000000"/>
          <w:sz w:val="24"/>
          <w:szCs w:val="24"/>
        </w:rPr>
      </w:pPr>
      <w:r w:rsidRPr="008B480B">
        <w:rPr>
          <w:color w:val="000000"/>
          <w:sz w:val="24"/>
          <w:szCs w:val="24"/>
        </w:rPr>
        <w:t xml:space="preserve">displays the highest and lowest prices, the latest transactions as well as the volume of securities traded; </w:t>
      </w:r>
    </w:p>
    <w:p w:rsidR="00FC2D39" w:rsidRPr="008B480B" w:rsidRDefault="00DB5126" w:rsidP="00E252BD">
      <w:pPr>
        <w:numPr>
          <w:ilvl w:val="0"/>
          <w:numId w:val="9"/>
        </w:numPr>
        <w:autoSpaceDE w:val="0"/>
        <w:autoSpaceDN w:val="0"/>
        <w:adjustRightInd w:val="0"/>
        <w:spacing w:after="0"/>
        <w:ind w:left="1530"/>
        <w:jc w:val="both"/>
        <w:rPr>
          <w:color w:val="000000"/>
          <w:sz w:val="24"/>
          <w:szCs w:val="24"/>
        </w:rPr>
      </w:pPr>
      <w:r w:rsidRPr="008B480B">
        <w:rPr>
          <w:color w:val="000000"/>
          <w:sz w:val="24"/>
          <w:szCs w:val="24"/>
        </w:rPr>
        <w:t xml:space="preserve">has an audit trail and trace back mechanism for all transactions; </w:t>
      </w:r>
    </w:p>
    <w:p w:rsidR="00FC2D39" w:rsidRPr="008B480B" w:rsidRDefault="00DB5126" w:rsidP="00197B2D">
      <w:pPr>
        <w:numPr>
          <w:ilvl w:val="0"/>
          <w:numId w:val="9"/>
        </w:numPr>
        <w:autoSpaceDE w:val="0"/>
        <w:autoSpaceDN w:val="0"/>
        <w:adjustRightInd w:val="0"/>
        <w:spacing w:after="0"/>
        <w:ind w:left="1440" w:hanging="630"/>
        <w:jc w:val="both"/>
        <w:rPr>
          <w:color w:val="000000"/>
          <w:sz w:val="24"/>
          <w:szCs w:val="24"/>
        </w:rPr>
      </w:pPr>
      <w:r w:rsidRPr="008B480B">
        <w:rPr>
          <w:color w:val="000000"/>
          <w:sz w:val="24"/>
          <w:szCs w:val="24"/>
        </w:rPr>
        <w:t xml:space="preserve">has sufficient internal controls and security measures to ensure that only authorized persons have access; </w:t>
      </w:r>
      <w:r w:rsidR="00F20FF7">
        <w:rPr>
          <w:color w:val="000000"/>
          <w:sz w:val="24"/>
          <w:szCs w:val="24"/>
        </w:rPr>
        <w:t>and</w:t>
      </w:r>
    </w:p>
    <w:p w:rsidR="00DB5126" w:rsidRPr="008B480B" w:rsidRDefault="00DB5126" w:rsidP="00197B2D">
      <w:pPr>
        <w:numPr>
          <w:ilvl w:val="0"/>
          <w:numId w:val="9"/>
        </w:numPr>
        <w:autoSpaceDE w:val="0"/>
        <w:autoSpaceDN w:val="0"/>
        <w:adjustRightInd w:val="0"/>
        <w:spacing w:after="0"/>
        <w:ind w:left="1440" w:hanging="630"/>
        <w:jc w:val="both"/>
        <w:rPr>
          <w:color w:val="000000"/>
          <w:sz w:val="24"/>
          <w:szCs w:val="24"/>
        </w:rPr>
      </w:pPr>
      <w:proofErr w:type="gramStart"/>
      <w:r w:rsidRPr="008B480B">
        <w:rPr>
          <w:color w:val="000000"/>
          <w:sz w:val="24"/>
          <w:szCs w:val="24"/>
        </w:rPr>
        <w:t>maintains</w:t>
      </w:r>
      <w:proofErr w:type="gramEnd"/>
      <w:r w:rsidRPr="008B480B">
        <w:rPr>
          <w:color w:val="000000"/>
          <w:sz w:val="24"/>
          <w:szCs w:val="24"/>
        </w:rPr>
        <w:t xml:space="preserve"> records of all transactions and retrieves such records as may be necessary. </w:t>
      </w:r>
    </w:p>
    <w:p w:rsidR="00A63EB9" w:rsidRPr="008B480B" w:rsidRDefault="00872F08" w:rsidP="00E252BD">
      <w:pPr>
        <w:numPr>
          <w:ilvl w:val="0"/>
          <w:numId w:val="8"/>
        </w:numPr>
        <w:autoSpaceDE w:val="0"/>
        <w:autoSpaceDN w:val="0"/>
        <w:adjustRightInd w:val="0"/>
        <w:spacing w:after="0"/>
        <w:jc w:val="both"/>
        <w:rPr>
          <w:color w:val="000000"/>
          <w:sz w:val="24"/>
          <w:szCs w:val="24"/>
        </w:rPr>
      </w:pPr>
      <w:proofErr w:type="gramStart"/>
      <w:r>
        <w:rPr>
          <w:color w:val="000000"/>
          <w:sz w:val="24"/>
          <w:szCs w:val="24"/>
        </w:rPr>
        <w:t>connectivity</w:t>
      </w:r>
      <w:proofErr w:type="gramEnd"/>
      <w:r w:rsidR="00603ED2">
        <w:rPr>
          <w:color w:val="000000"/>
          <w:sz w:val="24"/>
          <w:szCs w:val="24"/>
        </w:rPr>
        <w:t xml:space="preserve"> to</w:t>
      </w:r>
      <w:r w:rsidR="00A63EB9" w:rsidRPr="008B480B">
        <w:rPr>
          <w:color w:val="000000"/>
          <w:sz w:val="24"/>
          <w:szCs w:val="24"/>
        </w:rPr>
        <w:t xml:space="preserve"> a central securities depository</w:t>
      </w:r>
      <w:r w:rsidR="00F20FF7">
        <w:rPr>
          <w:color w:val="000000"/>
          <w:sz w:val="24"/>
          <w:szCs w:val="24"/>
        </w:rPr>
        <w:t>.</w:t>
      </w:r>
    </w:p>
    <w:p w:rsidR="009610C7" w:rsidRDefault="009610C7" w:rsidP="00876492">
      <w:pPr>
        <w:pStyle w:val="TOC1"/>
      </w:pPr>
    </w:p>
    <w:p w:rsidR="0071283B" w:rsidRDefault="0071283B" w:rsidP="00876492">
      <w:pPr>
        <w:pStyle w:val="TOC1"/>
      </w:pPr>
      <w:r>
        <w:t>ARTICLE 11</w:t>
      </w:r>
    </w:p>
    <w:p w:rsidR="0071283B" w:rsidRPr="008459E7" w:rsidRDefault="0071283B" w:rsidP="00876492">
      <w:pPr>
        <w:pStyle w:val="TOC1"/>
      </w:pPr>
      <w:r w:rsidRPr="008459E7">
        <w:t>RISK MANAGEMENT</w:t>
      </w:r>
    </w:p>
    <w:p w:rsidR="0071283B" w:rsidRPr="00443226" w:rsidRDefault="0071283B" w:rsidP="00876492">
      <w:pPr>
        <w:pStyle w:val="TOC1"/>
      </w:pPr>
    </w:p>
    <w:p w:rsidR="0071283B" w:rsidRDefault="0071283B" w:rsidP="00E73D98">
      <w:pPr>
        <w:numPr>
          <w:ilvl w:val="0"/>
          <w:numId w:val="38"/>
        </w:numPr>
        <w:contextualSpacing/>
        <w:jc w:val="both"/>
        <w:rPr>
          <w:rFonts w:cs="Calibri"/>
          <w:sz w:val="24"/>
          <w:szCs w:val="24"/>
        </w:rPr>
      </w:pPr>
      <w:r>
        <w:rPr>
          <w:rFonts w:cs="Calibri"/>
          <w:sz w:val="24"/>
          <w:szCs w:val="24"/>
        </w:rPr>
        <w:t>A</w:t>
      </w:r>
      <w:r w:rsidR="004F21E2">
        <w:rPr>
          <w:rFonts w:cs="Calibri"/>
          <w:sz w:val="24"/>
          <w:szCs w:val="24"/>
        </w:rPr>
        <w:t>n exchange</w:t>
      </w:r>
      <w:r w:rsidRPr="009D1E1F">
        <w:rPr>
          <w:rFonts w:cs="Calibri"/>
          <w:sz w:val="24"/>
          <w:szCs w:val="24"/>
        </w:rPr>
        <w:t xml:space="preserve"> </w:t>
      </w:r>
      <w:r>
        <w:rPr>
          <w:rFonts w:cs="Calibri"/>
          <w:sz w:val="24"/>
          <w:szCs w:val="24"/>
        </w:rPr>
        <w:t xml:space="preserve">shall </w:t>
      </w:r>
      <w:r w:rsidRPr="009D1E1F">
        <w:rPr>
          <w:rFonts w:cs="Calibri"/>
          <w:sz w:val="24"/>
          <w:szCs w:val="24"/>
        </w:rPr>
        <w:t>have a sound risk-management framework for comprehensively managing risks.</w:t>
      </w:r>
    </w:p>
    <w:p w:rsidR="0071283B" w:rsidRDefault="0071283B" w:rsidP="00E73D98">
      <w:pPr>
        <w:contextualSpacing/>
        <w:jc w:val="both"/>
        <w:rPr>
          <w:rFonts w:cs="Calibri"/>
          <w:sz w:val="24"/>
          <w:szCs w:val="24"/>
        </w:rPr>
      </w:pPr>
    </w:p>
    <w:p w:rsidR="0071283B" w:rsidRDefault="0071283B" w:rsidP="00E73D98">
      <w:pPr>
        <w:numPr>
          <w:ilvl w:val="0"/>
          <w:numId w:val="38"/>
        </w:numPr>
        <w:contextualSpacing/>
        <w:jc w:val="both"/>
        <w:rPr>
          <w:rFonts w:cs="Calibri"/>
          <w:sz w:val="24"/>
          <w:szCs w:val="24"/>
        </w:rPr>
      </w:pPr>
      <w:r>
        <w:rPr>
          <w:rFonts w:cs="Calibri"/>
          <w:sz w:val="24"/>
          <w:szCs w:val="24"/>
        </w:rPr>
        <w:t>For the purposes of this Directive, risks include but are not limited to:</w:t>
      </w:r>
      <w:r>
        <w:rPr>
          <w:rFonts w:cs="Calibri"/>
          <w:sz w:val="24"/>
          <w:szCs w:val="24"/>
        </w:rPr>
        <w:tab/>
      </w:r>
    </w:p>
    <w:p w:rsidR="0071283B" w:rsidRPr="00C8033B" w:rsidRDefault="0071283B" w:rsidP="005D6408">
      <w:pPr>
        <w:numPr>
          <w:ilvl w:val="0"/>
          <w:numId w:val="37"/>
        </w:numPr>
        <w:spacing w:after="0" w:line="240" w:lineRule="auto"/>
        <w:jc w:val="both"/>
        <w:rPr>
          <w:rFonts w:cs="Calibri"/>
          <w:b/>
          <w:sz w:val="24"/>
          <w:szCs w:val="24"/>
        </w:rPr>
      </w:pPr>
      <w:r w:rsidRPr="005D6408">
        <w:rPr>
          <w:rFonts w:cs="Calibri"/>
          <w:b/>
          <w:sz w:val="28"/>
          <w:szCs w:val="24"/>
        </w:rPr>
        <w:t>‟</w:t>
      </w:r>
      <w:r w:rsidRPr="005D6408">
        <w:rPr>
          <w:rFonts w:cs="Calibri"/>
          <w:b/>
          <w:sz w:val="24"/>
          <w:szCs w:val="24"/>
        </w:rPr>
        <w:t>Business Risk”</w:t>
      </w:r>
      <w:r w:rsidRPr="00C8033B">
        <w:rPr>
          <w:rFonts w:cs="Calibri"/>
          <w:sz w:val="24"/>
          <w:szCs w:val="24"/>
        </w:rPr>
        <w:t xml:space="preserve"> </w:t>
      </w:r>
      <w:r w:rsidRPr="0051163B">
        <w:rPr>
          <w:rFonts w:cs="Calibri"/>
          <w:sz w:val="24"/>
          <w:szCs w:val="24"/>
        </w:rPr>
        <w:t>means</w:t>
      </w:r>
      <w:r w:rsidRPr="00C8033B">
        <w:rPr>
          <w:rFonts w:cs="Calibri"/>
          <w:sz w:val="24"/>
          <w:szCs w:val="24"/>
        </w:rPr>
        <w:t xml:space="preserve"> the</w:t>
      </w:r>
      <w:r>
        <w:rPr>
          <w:rFonts w:cs="Calibri"/>
          <w:b/>
          <w:sz w:val="24"/>
          <w:szCs w:val="24"/>
        </w:rPr>
        <w:t xml:space="preserve"> </w:t>
      </w:r>
      <w:r w:rsidRPr="00375322">
        <w:rPr>
          <w:sz w:val="24"/>
          <w:szCs w:val="24"/>
        </w:rPr>
        <w:t>possibility that a company will have lower than anticipated profits, or that it will experience a loss rather than a profit</w:t>
      </w:r>
      <w:r>
        <w:rPr>
          <w:sz w:val="24"/>
          <w:szCs w:val="24"/>
        </w:rPr>
        <w:t>;</w:t>
      </w:r>
    </w:p>
    <w:p w:rsidR="0071283B" w:rsidRPr="00375322" w:rsidRDefault="0071283B" w:rsidP="00876492">
      <w:pPr>
        <w:spacing w:after="0"/>
        <w:ind w:left="1080"/>
        <w:jc w:val="both"/>
        <w:rPr>
          <w:rFonts w:cs="Calibri"/>
          <w:b/>
          <w:sz w:val="24"/>
          <w:szCs w:val="24"/>
        </w:rPr>
      </w:pPr>
    </w:p>
    <w:p w:rsidR="0071283B" w:rsidRPr="00C8033B" w:rsidRDefault="0071283B" w:rsidP="005D6408">
      <w:pPr>
        <w:numPr>
          <w:ilvl w:val="0"/>
          <w:numId w:val="37"/>
        </w:numPr>
        <w:spacing w:after="0" w:line="240" w:lineRule="auto"/>
        <w:jc w:val="both"/>
        <w:rPr>
          <w:rFonts w:cs="Calibri"/>
          <w:b/>
          <w:sz w:val="24"/>
          <w:szCs w:val="24"/>
        </w:rPr>
      </w:pPr>
      <w:r w:rsidRPr="005D6408">
        <w:rPr>
          <w:rFonts w:cs="Calibri"/>
          <w:b/>
          <w:sz w:val="28"/>
          <w:szCs w:val="24"/>
        </w:rPr>
        <w:t>‟</w:t>
      </w:r>
      <w:r w:rsidRPr="005D6408">
        <w:rPr>
          <w:rFonts w:cs="Calibri"/>
          <w:b/>
          <w:sz w:val="24"/>
          <w:szCs w:val="24"/>
        </w:rPr>
        <w:t>Operational Risk”</w:t>
      </w:r>
      <w:r w:rsidRPr="00C8033B">
        <w:rPr>
          <w:rFonts w:cs="Calibri"/>
          <w:sz w:val="24"/>
          <w:szCs w:val="24"/>
        </w:rPr>
        <w:t xml:space="preserve"> </w:t>
      </w:r>
      <w:r>
        <w:rPr>
          <w:rFonts w:cs="Calibri"/>
          <w:sz w:val="24"/>
          <w:szCs w:val="24"/>
        </w:rPr>
        <w:t>mean the risk that deficiencies in information systems or internal processes, human errors, management failures or disruption from external events will result in the reduction, deterioration or breakdown of services provided by a CSD.</w:t>
      </w:r>
    </w:p>
    <w:p w:rsidR="0071283B" w:rsidRPr="00C8033B" w:rsidRDefault="0071283B" w:rsidP="00876492">
      <w:pPr>
        <w:spacing w:after="0"/>
        <w:ind w:left="1080"/>
        <w:jc w:val="both"/>
        <w:rPr>
          <w:rFonts w:cs="Calibri"/>
          <w:b/>
          <w:sz w:val="24"/>
          <w:szCs w:val="24"/>
        </w:rPr>
      </w:pPr>
    </w:p>
    <w:p w:rsidR="00927AA1" w:rsidRPr="00E55283" w:rsidRDefault="0071283B" w:rsidP="005D6408">
      <w:pPr>
        <w:numPr>
          <w:ilvl w:val="0"/>
          <w:numId w:val="37"/>
        </w:numPr>
        <w:spacing w:after="0" w:line="240" w:lineRule="auto"/>
        <w:jc w:val="both"/>
        <w:rPr>
          <w:rFonts w:cs="Calibri"/>
          <w:b/>
          <w:sz w:val="24"/>
          <w:szCs w:val="24"/>
        </w:rPr>
      </w:pPr>
      <w:r w:rsidRPr="00197B2D">
        <w:rPr>
          <w:rFonts w:cs="Calibri"/>
          <w:b/>
          <w:sz w:val="24"/>
          <w:szCs w:val="24"/>
        </w:rPr>
        <w:lastRenderedPageBreak/>
        <w:t>“Legal Risk”</w:t>
      </w:r>
      <w:r>
        <w:rPr>
          <w:rFonts w:cs="Calibri"/>
          <w:b/>
          <w:sz w:val="24"/>
          <w:szCs w:val="24"/>
        </w:rPr>
        <w:t xml:space="preserve"> </w:t>
      </w:r>
      <w:r w:rsidRPr="00C8033B">
        <w:rPr>
          <w:rFonts w:cs="Calibri"/>
          <w:sz w:val="24"/>
          <w:szCs w:val="24"/>
        </w:rPr>
        <w:t>means a risk of the unexpected application of a law or regulation usually resulting in a loss. Legal risk can also arise if the application of relevant laws is uncertain.</w:t>
      </w:r>
    </w:p>
    <w:p w:rsidR="00BC73B7" w:rsidRPr="00E55283" w:rsidRDefault="00BC73B7" w:rsidP="00E55283">
      <w:pPr>
        <w:spacing w:after="0"/>
        <w:jc w:val="both"/>
        <w:rPr>
          <w:rFonts w:cs="Calibri"/>
          <w:b/>
          <w:sz w:val="24"/>
          <w:szCs w:val="24"/>
        </w:rPr>
      </w:pPr>
    </w:p>
    <w:p w:rsidR="00BC73B7" w:rsidRPr="00E55283" w:rsidRDefault="00BC73B7" w:rsidP="00E55283">
      <w:pPr>
        <w:numPr>
          <w:ilvl w:val="0"/>
          <w:numId w:val="38"/>
        </w:numPr>
        <w:contextualSpacing/>
        <w:jc w:val="both"/>
        <w:rPr>
          <w:rFonts w:cs="Calibri"/>
          <w:sz w:val="24"/>
          <w:szCs w:val="24"/>
        </w:rPr>
      </w:pPr>
      <w:r w:rsidRPr="00E55283">
        <w:rPr>
          <w:rFonts w:cs="Calibri"/>
          <w:sz w:val="24"/>
          <w:szCs w:val="24"/>
        </w:rPr>
        <w:t>An exchange shall comply with the EAC Council Directive on Business Continuity</w:t>
      </w:r>
    </w:p>
    <w:p w:rsidR="00BC73B7" w:rsidRPr="008E25C2" w:rsidRDefault="00BC73B7" w:rsidP="00E55283">
      <w:pPr>
        <w:spacing w:after="0"/>
        <w:jc w:val="both"/>
        <w:rPr>
          <w:rFonts w:cs="Calibri"/>
          <w:b/>
          <w:sz w:val="24"/>
          <w:szCs w:val="24"/>
        </w:rPr>
      </w:pPr>
    </w:p>
    <w:p w:rsidR="00805768" w:rsidRPr="003C64C3" w:rsidRDefault="00805768" w:rsidP="00876492">
      <w:pPr>
        <w:pStyle w:val="TOC1"/>
        <w:rPr>
          <w:lang w:val="en-CA"/>
        </w:rPr>
      </w:pPr>
      <w:r w:rsidRPr="00967322">
        <w:t xml:space="preserve">ARTICLE </w:t>
      </w:r>
      <w:r w:rsidR="009610C7">
        <w:t>1</w:t>
      </w:r>
      <w:r w:rsidR="0071283B">
        <w:t>2</w:t>
      </w:r>
    </w:p>
    <w:p w:rsidR="007878C3" w:rsidRPr="00967322" w:rsidRDefault="00D64A74" w:rsidP="00876492">
      <w:pPr>
        <w:pStyle w:val="TOC1"/>
      </w:pPr>
      <w:r w:rsidRPr="00967322">
        <w:t>ANNUAL BUDGET</w:t>
      </w:r>
    </w:p>
    <w:p w:rsidR="007878C3" w:rsidRPr="00A63EB9" w:rsidRDefault="007878C3" w:rsidP="007878C3">
      <w:pPr>
        <w:contextualSpacing/>
        <w:jc w:val="center"/>
        <w:rPr>
          <w:rFonts w:eastAsia="Times New Roman"/>
          <w:b/>
          <w:color w:val="000000"/>
          <w:sz w:val="23"/>
          <w:szCs w:val="23"/>
        </w:rPr>
      </w:pPr>
    </w:p>
    <w:p w:rsidR="00D57E55" w:rsidRPr="008B480B" w:rsidRDefault="00D57E55" w:rsidP="00E252BD">
      <w:pPr>
        <w:numPr>
          <w:ilvl w:val="0"/>
          <w:numId w:val="25"/>
        </w:numPr>
        <w:contextualSpacing/>
        <w:jc w:val="both"/>
        <w:rPr>
          <w:rFonts w:eastAsia="Times New Roman"/>
          <w:sz w:val="24"/>
          <w:szCs w:val="24"/>
        </w:rPr>
      </w:pPr>
      <w:r w:rsidRPr="008B480B">
        <w:rPr>
          <w:rFonts w:eastAsia="Times New Roman"/>
          <w:color w:val="000000"/>
          <w:sz w:val="24"/>
          <w:szCs w:val="24"/>
        </w:rPr>
        <w:t>A</w:t>
      </w:r>
      <w:r w:rsidR="00CD291A" w:rsidRPr="008B480B">
        <w:rPr>
          <w:rFonts w:eastAsia="Times New Roman"/>
          <w:color w:val="000000"/>
          <w:sz w:val="24"/>
          <w:szCs w:val="24"/>
        </w:rPr>
        <w:t>n</w:t>
      </w:r>
      <w:r w:rsidRPr="008B480B">
        <w:rPr>
          <w:rFonts w:eastAsia="Times New Roman"/>
          <w:color w:val="000000"/>
          <w:sz w:val="24"/>
          <w:szCs w:val="24"/>
        </w:rPr>
        <w:t xml:space="preserve"> </w:t>
      </w:r>
      <w:r w:rsidR="00BE0AFA">
        <w:rPr>
          <w:rFonts w:eastAsia="Times New Roman"/>
          <w:color w:val="000000"/>
          <w:sz w:val="24"/>
          <w:szCs w:val="24"/>
        </w:rPr>
        <w:t>e</w:t>
      </w:r>
      <w:r w:rsidRPr="008B480B">
        <w:rPr>
          <w:rFonts w:eastAsia="Times New Roman"/>
          <w:color w:val="000000"/>
          <w:sz w:val="24"/>
          <w:szCs w:val="24"/>
        </w:rPr>
        <w:t>xchange shall</w:t>
      </w:r>
      <w:r w:rsidR="00805768" w:rsidRPr="008B480B">
        <w:rPr>
          <w:rFonts w:eastAsia="Times New Roman"/>
          <w:color w:val="000000"/>
          <w:sz w:val="24"/>
          <w:szCs w:val="24"/>
        </w:rPr>
        <w:t xml:space="preserve"> </w:t>
      </w:r>
      <w:r w:rsidRPr="008B480B">
        <w:rPr>
          <w:rFonts w:eastAsia="Times New Roman"/>
          <w:color w:val="000000"/>
          <w:sz w:val="24"/>
          <w:szCs w:val="24"/>
        </w:rPr>
        <w:t>put in place indepe</w:t>
      </w:r>
      <w:r w:rsidRPr="008B480B">
        <w:rPr>
          <w:rFonts w:eastAsia="Times New Roman"/>
          <w:sz w:val="24"/>
          <w:szCs w:val="24"/>
        </w:rPr>
        <w:t>ndent management of and budgetary structures for the</w:t>
      </w:r>
      <w:r w:rsidR="00434A0F" w:rsidRPr="008B480B">
        <w:rPr>
          <w:rFonts w:eastAsia="Times New Roman"/>
          <w:sz w:val="24"/>
          <w:szCs w:val="24"/>
        </w:rPr>
        <w:t xml:space="preserve"> administrative, </w:t>
      </w:r>
      <w:r w:rsidRPr="008B480B">
        <w:rPr>
          <w:rFonts w:eastAsia="Times New Roman"/>
          <w:sz w:val="24"/>
          <w:szCs w:val="24"/>
        </w:rPr>
        <w:t xml:space="preserve">commercial and regulatory functions of the </w:t>
      </w:r>
      <w:r w:rsidR="00BE0AFA">
        <w:rPr>
          <w:rFonts w:eastAsia="Times New Roman"/>
          <w:sz w:val="24"/>
          <w:szCs w:val="24"/>
        </w:rPr>
        <w:t>e</w:t>
      </w:r>
      <w:r w:rsidRPr="008B480B">
        <w:rPr>
          <w:rFonts w:eastAsia="Times New Roman"/>
          <w:sz w:val="24"/>
          <w:szCs w:val="24"/>
        </w:rPr>
        <w:t>xchange.</w:t>
      </w:r>
    </w:p>
    <w:p w:rsidR="00D57E55" w:rsidRPr="008B480B" w:rsidRDefault="00D57E55" w:rsidP="00E252BD">
      <w:pPr>
        <w:contextualSpacing/>
        <w:jc w:val="both"/>
        <w:rPr>
          <w:rFonts w:eastAsia="Times New Roman"/>
          <w:sz w:val="24"/>
          <w:szCs w:val="24"/>
        </w:rPr>
      </w:pPr>
    </w:p>
    <w:p w:rsidR="00ED0BD9" w:rsidRPr="008B480B" w:rsidRDefault="00B63F9D" w:rsidP="00E252BD">
      <w:pPr>
        <w:numPr>
          <w:ilvl w:val="0"/>
          <w:numId w:val="25"/>
        </w:numPr>
        <w:autoSpaceDE w:val="0"/>
        <w:autoSpaceDN w:val="0"/>
        <w:adjustRightInd w:val="0"/>
        <w:spacing w:after="0"/>
        <w:jc w:val="both"/>
        <w:rPr>
          <w:color w:val="000000"/>
          <w:sz w:val="24"/>
          <w:szCs w:val="24"/>
        </w:rPr>
      </w:pPr>
      <w:r w:rsidRPr="008B480B">
        <w:rPr>
          <w:color w:val="000000"/>
          <w:sz w:val="24"/>
          <w:szCs w:val="24"/>
        </w:rPr>
        <w:t>An exchange</w:t>
      </w:r>
      <w:r w:rsidR="00D57E55" w:rsidRPr="008B480B">
        <w:rPr>
          <w:color w:val="000000"/>
          <w:sz w:val="24"/>
          <w:szCs w:val="24"/>
        </w:rPr>
        <w:t xml:space="preserve"> shall </w:t>
      </w:r>
      <w:r w:rsidR="00D64A74" w:rsidRPr="008B480B">
        <w:rPr>
          <w:color w:val="000000"/>
          <w:sz w:val="24"/>
          <w:szCs w:val="24"/>
        </w:rPr>
        <w:t xml:space="preserve">make provision </w:t>
      </w:r>
      <w:r w:rsidRPr="008B480B">
        <w:rPr>
          <w:color w:val="000000"/>
          <w:sz w:val="24"/>
          <w:szCs w:val="24"/>
        </w:rPr>
        <w:t>in its annual budget</w:t>
      </w:r>
      <w:r w:rsidR="008B480B" w:rsidRPr="008B480B">
        <w:rPr>
          <w:color w:val="000000"/>
          <w:sz w:val="24"/>
          <w:szCs w:val="24"/>
        </w:rPr>
        <w:t xml:space="preserve"> </w:t>
      </w:r>
      <w:r w:rsidR="00D64A74" w:rsidRPr="008B480B">
        <w:rPr>
          <w:color w:val="000000"/>
          <w:sz w:val="24"/>
          <w:szCs w:val="24"/>
        </w:rPr>
        <w:t xml:space="preserve">to support </w:t>
      </w:r>
      <w:r w:rsidR="00BE0AFA">
        <w:rPr>
          <w:color w:val="000000"/>
          <w:sz w:val="24"/>
          <w:szCs w:val="24"/>
        </w:rPr>
        <w:t>market</w:t>
      </w:r>
      <w:r w:rsidR="00D64A74" w:rsidRPr="008B480B">
        <w:rPr>
          <w:color w:val="000000"/>
          <w:sz w:val="24"/>
          <w:szCs w:val="24"/>
        </w:rPr>
        <w:t xml:space="preserve"> development. </w:t>
      </w:r>
    </w:p>
    <w:p w:rsidR="00805768" w:rsidRPr="00967322" w:rsidRDefault="00805768" w:rsidP="00876492">
      <w:pPr>
        <w:pStyle w:val="TOC1"/>
      </w:pPr>
      <w:r w:rsidRPr="00967322">
        <w:t xml:space="preserve">ARTICLE </w:t>
      </w:r>
      <w:r w:rsidR="009610C7">
        <w:t>1</w:t>
      </w:r>
      <w:r w:rsidR="00194493">
        <w:t>3</w:t>
      </w:r>
    </w:p>
    <w:p w:rsidR="00805768" w:rsidRPr="00967322" w:rsidRDefault="00CF3F56" w:rsidP="00876492">
      <w:pPr>
        <w:pStyle w:val="TOC1"/>
      </w:pPr>
      <w:r w:rsidRPr="00967322">
        <w:t>SELF REGULATION</w:t>
      </w:r>
    </w:p>
    <w:p w:rsidR="003D7F46" w:rsidRPr="00967322" w:rsidRDefault="003D7F46" w:rsidP="00876492">
      <w:pPr>
        <w:pStyle w:val="TOC1"/>
      </w:pPr>
    </w:p>
    <w:p w:rsidR="00CF3F56" w:rsidRPr="006C56FA" w:rsidRDefault="00CF3F56" w:rsidP="00E252BD">
      <w:pPr>
        <w:numPr>
          <w:ilvl w:val="0"/>
          <w:numId w:val="26"/>
        </w:numPr>
        <w:tabs>
          <w:tab w:val="left" w:pos="360"/>
        </w:tabs>
        <w:overflowPunct w:val="0"/>
        <w:autoSpaceDE w:val="0"/>
        <w:autoSpaceDN w:val="0"/>
        <w:adjustRightInd w:val="0"/>
        <w:spacing w:after="0"/>
        <w:ind w:left="360"/>
        <w:jc w:val="both"/>
        <w:textAlignment w:val="baseline"/>
        <w:rPr>
          <w:rFonts w:eastAsia="Times New Roman"/>
          <w:bCs/>
          <w:sz w:val="24"/>
          <w:szCs w:val="24"/>
        </w:rPr>
      </w:pPr>
      <w:r w:rsidRPr="006C56FA">
        <w:rPr>
          <w:rFonts w:eastAsia="Times New Roman"/>
          <w:bCs/>
          <w:sz w:val="24"/>
          <w:szCs w:val="24"/>
        </w:rPr>
        <w:t>A</w:t>
      </w:r>
      <w:r w:rsidR="00B07366" w:rsidRPr="006C56FA">
        <w:rPr>
          <w:rFonts w:eastAsia="Times New Roman"/>
          <w:bCs/>
          <w:sz w:val="24"/>
          <w:szCs w:val="24"/>
        </w:rPr>
        <w:t>n</w:t>
      </w:r>
      <w:r w:rsidRPr="006C56FA">
        <w:rPr>
          <w:rFonts w:eastAsia="Times New Roman"/>
          <w:bCs/>
          <w:sz w:val="24"/>
          <w:szCs w:val="24"/>
        </w:rPr>
        <w:t xml:space="preserve"> </w:t>
      </w:r>
      <w:r w:rsidR="00B07366" w:rsidRPr="006C56FA">
        <w:rPr>
          <w:rFonts w:eastAsia="Times New Roman"/>
          <w:bCs/>
          <w:sz w:val="24"/>
          <w:szCs w:val="24"/>
        </w:rPr>
        <w:t>E</w:t>
      </w:r>
      <w:r w:rsidRPr="006C56FA">
        <w:rPr>
          <w:rFonts w:eastAsia="Times New Roman"/>
          <w:bCs/>
          <w:sz w:val="24"/>
          <w:szCs w:val="24"/>
        </w:rPr>
        <w:t>xchange shall have:-</w:t>
      </w:r>
    </w:p>
    <w:p w:rsidR="00CF3F56" w:rsidRPr="006C56FA" w:rsidRDefault="00CF3F56" w:rsidP="00E55283">
      <w:pPr>
        <w:numPr>
          <w:ilvl w:val="0"/>
          <w:numId w:val="10"/>
        </w:numPr>
        <w:overflowPunct w:val="0"/>
        <w:autoSpaceDE w:val="0"/>
        <w:autoSpaceDN w:val="0"/>
        <w:adjustRightInd w:val="0"/>
        <w:spacing w:after="0"/>
        <w:jc w:val="both"/>
        <w:textAlignment w:val="baseline"/>
        <w:rPr>
          <w:rFonts w:eastAsia="Times New Roman"/>
          <w:bCs/>
          <w:sz w:val="24"/>
          <w:szCs w:val="24"/>
        </w:rPr>
      </w:pPr>
      <w:r w:rsidRPr="006C56FA">
        <w:rPr>
          <w:rFonts w:eastAsia="Times New Roman"/>
          <w:bCs/>
          <w:sz w:val="24"/>
          <w:szCs w:val="24"/>
        </w:rPr>
        <w:t xml:space="preserve">a procedure and appropriate system of exercising </w:t>
      </w:r>
      <w:r w:rsidR="00AB7AAB" w:rsidRPr="006C56FA">
        <w:rPr>
          <w:rFonts w:eastAsia="Times New Roman"/>
          <w:bCs/>
          <w:sz w:val="24"/>
          <w:szCs w:val="24"/>
        </w:rPr>
        <w:t>self-regulation</w:t>
      </w:r>
      <w:r w:rsidRPr="006C56FA">
        <w:rPr>
          <w:rFonts w:eastAsia="Times New Roman"/>
          <w:bCs/>
          <w:sz w:val="24"/>
          <w:szCs w:val="24"/>
        </w:rPr>
        <w:t xml:space="preserve"> over its trading participants;</w:t>
      </w:r>
    </w:p>
    <w:p w:rsidR="00C4074A" w:rsidRPr="006C56FA" w:rsidRDefault="00CF3F56" w:rsidP="00E252BD">
      <w:pPr>
        <w:numPr>
          <w:ilvl w:val="0"/>
          <w:numId w:val="10"/>
        </w:numPr>
        <w:tabs>
          <w:tab w:val="left" w:pos="810"/>
          <w:tab w:val="left" w:pos="1080"/>
        </w:tabs>
        <w:overflowPunct w:val="0"/>
        <w:autoSpaceDE w:val="0"/>
        <w:autoSpaceDN w:val="0"/>
        <w:adjustRightInd w:val="0"/>
        <w:spacing w:after="0"/>
        <w:jc w:val="both"/>
        <w:textAlignment w:val="baseline"/>
        <w:rPr>
          <w:rFonts w:eastAsia="Times New Roman"/>
          <w:bCs/>
          <w:sz w:val="24"/>
          <w:szCs w:val="24"/>
        </w:rPr>
      </w:pPr>
      <w:r w:rsidRPr="006C56FA">
        <w:rPr>
          <w:rFonts w:eastAsia="Times New Roman"/>
          <w:bCs/>
          <w:sz w:val="24"/>
          <w:szCs w:val="24"/>
        </w:rPr>
        <w:t>a code of conduct for its trading participants;</w:t>
      </w:r>
    </w:p>
    <w:p w:rsidR="00C4074A" w:rsidRPr="006C56FA" w:rsidRDefault="00CF3F56" w:rsidP="00E252BD">
      <w:pPr>
        <w:numPr>
          <w:ilvl w:val="0"/>
          <w:numId w:val="10"/>
        </w:numPr>
        <w:overflowPunct w:val="0"/>
        <w:autoSpaceDE w:val="0"/>
        <w:autoSpaceDN w:val="0"/>
        <w:adjustRightInd w:val="0"/>
        <w:spacing w:after="0"/>
        <w:jc w:val="both"/>
        <w:textAlignment w:val="baseline"/>
        <w:rPr>
          <w:rFonts w:eastAsia="Times New Roman"/>
          <w:bCs/>
          <w:sz w:val="24"/>
          <w:szCs w:val="24"/>
        </w:rPr>
      </w:pPr>
      <w:r w:rsidRPr="006C56FA">
        <w:rPr>
          <w:rFonts w:eastAsia="Times New Roman"/>
          <w:bCs/>
          <w:sz w:val="24"/>
          <w:szCs w:val="24"/>
        </w:rPr>
        <w:t>adequate trading surveillance and compliance capacity; and</w:t>
      </w:r>
    </w:p>
    <w:p w:rsidR="00CF3F56" w:rsidRPr="006C56FA" w:rsidRDefault="00CF3F56" w:rsidP="00E252BD">
      <w:pPr>
        <w:numPr>
          <w:ilvl w:val="0"/>
          <w:numId w:val="10"/>
        </w:numPr>
        <w:tabs>
          <w:tab w:val="left" w:pos="810"/>
        </w:tabs>
        <w:overflowPunct w:val="0"/>
        <w:autoSpaceDE w:val="0"/>
        <w:autoSpaceDN w:val="0"/>
        <w:adjustRightInd w:val="0"/>
        <w:spacing w:after="0"/>
        <w:jc w:val="both"/>
        <w:textAlignment w:val="baseline"/>
        <w:rPr>
          <w:rFonts w:eastAsia="Times New Roman"/>
          <w:bCs/>
          <w:sz w:val="24"/>
          <w:szCs w:val="24"/>
        </w:rPr>
      </w:pPr>
      <w:proofErr w:type="gramStart"/>
      <w:r w:rsidRPr="006C56FA">
        <w:rPr>
          <w:rFonts w:eastAsia="Times New Roman"/>
          <w:bCs/>
          <w:sz w:val="24"/>
          <w:szCs w:val="24"/>
        </w:rPr>
        <w:t>a</w:t>
      </w:r>
      <w:proofErr w:type="gramEnd"/>
      <w:r w:rsidRPr="006C56FA">
        <w:rPr>
          <w:rFonts w:eastAsia="Times New Roman"/>
          <w:bCs/>
          <w:sz w:val="24"/>
          <w:szCs w:val="24"/>
        </w:rPr>
        <w:t xml:space="preserve"> procedure for dispute resolution.</w:t>
      </w:r>
    </w:p>
    <w:p w:rsidR="00AD4158" w:rsidRPr="006C56FA" w:rsidRDefault="00AD4158" w:rsidP="00E252BD">
      <w:pPr>
        <w:tabs>
          <w:tab w:val="left" w:pos="1980"/>
        </w:tabs>
        <w:overflowPunct w:val="0"/>
        <w:autoSpaceDE w:val="0"/>
        <w:autoSpaceDN w:val="0"/>
        <w:adjustRightInd w:val="0"/>
        <w:spacing w:after="0"/>
        <w:jc w:val="both"/>
        <w:textAlignment w:val="baseline"/>
        <w:rPr>
          <w:rFonts w:eastAsia="Times New Roman"/>
          <w:bCs/>
          <w:sz w:val="24"/>
          <w:szCs w:val="24"/>
        </w:rPr>
      </w:pPr>
    </w:p>
    <w:p w:rsidR="007B7388" w:rsidRDefault="00CF3F56" w:rsidP="00E252BD">
      <w:pPr>
        <w:numPr>
          <w:ilvl w:val="0"/>
          <w:numId w:val="26"/>
        </w:numPr>
        <w:tabs>
          <w:tab w:val="left" w:pos="360"/>
        </w:tabs>
        <w:overflowPunct w:val="0"/>
        <w:autoSpaceDE w:val="0"/>
        <w:autoSpaceDN w:val="0"/>
        <w:adjustRightInd w:val="0"/>
        <w:spacing w:after="0"/>
        <w:ind w:left="360"/>
        <w:jc w:val="both"/>
        <w:textAlignment w:val="baseline"/>
        <w:rPr>
          <w:color w:val="000000"/>
          <w:sz w:val="24"/>
          <w:szCs w:val="24"/>
        </w:rPr>
      </w:pPr>
      <w:r w:rsidRPr="006C56FA">
        <w:rPr>
          <w:rFonts w:eastAsia="Times New Roman"/>
          <w:bCs/>
          <w:sz w:val="24"/>
          <w:szCs w:val="24"/>
        </w:rPr>
        <w:t>A</w:t>
      </w:r>
      <w:r w:rsidR="00B07366" w:rsidRPr="006C56FA">
        <w:rPr>
          <w:rFonts w:eastAsia="Times New Roman"/>
          <w:bCs/>
          <w:sz w:val="24"/>
          <w:szCs w:val="24"/>
        </w:rPr>
        <w:t>n</w:t>
      </w:r>
      <w:r w:rsidRPr="006C56FA">
        <w:rPr>
          <w:rFonts w:eastAsia="Times New Roman"/>
          <w:bCs/>
          <w:sz w:val="24"/>
          <w:szCs w:val="24"/>
        </w:rPr>
        <w:t xml:space="preserve"> </w:t>
      </w:r>
      <w:r w:rsidR="004603A0">
        <w:rPr>
          <w:rFonts w:eastAsia="Times New Roman"/>
          <w:bCs/>
          <w:sz w:val="24"/>
          <w:szCs w:val="24"/>
        </w:rPr>
        <w:t>e</w:t>
      </w:r>
      <w:r w:rsidRPr="006C56FA">
        <w:rPr>
          <w:rFonts w:eastAsia="Times New Roman"/>
          <w:bCs/>
          <w:sz w:val="24"/>
          <w:szCs w:val="24"/>
        </w:rPr>
        <w:t>xchange shall implement a system of self- regulation with respect to its trading participants and shall ensure the day to day management of trading, settlement, delivery and all other</w:t>
      </w:r>
      <w:r w:rsidR="00AD4158" w:rsidRPr="006C56FA">
        <w:rPr>
          <w:rFonts w:eastAsia="Times New Roman"/>
          <w:bCs/>
          <w:sz w:val="24"/>
          <w:szCs w:val="24"/>
        </w:rPr>
        <w:t xml:space="preserve"> </w:t>
      </w:r>
      <w:r w:rsidRPr="006C56FA">
        <w:rPr>
          <w:color w:val="000000"/>
          <w:sz w:val="24"/>
          <w:szCs w:val="24"/>
        </w:rPr>
        <w:t xml:space="preserve">activities of its trading participants are in accordance with— </w:t>
      </w:r>
    </w:p>
    <w:p w:rsidR="005D6408" w:rsidRDefault="005D6408" w:rsidP="005D6408">
      <w:pPr>
        <w:tabs>
          <w:tab w:val="left" w:pos="360"/>
        </w:tabs>
        <w:overflowPunct w:val="0"/>
        <w:autoSpaceDE w:val="0"/>
        <w:autoSpaceDN w:val="0"/>
        <w:adjustRightInd w:val="0"/>
        <w:spacing w:after="0"/>
        <w:ind w:left="360"/>
        <w:jc w:val="both"/>
        <w:textAlignment w:val="baseline"/>
        <w:rPr>
          <w:color w:val="000000"/>
          <w:sz w:val="24"/>
          <w:szCs w:val="24"/>
        </w:rPr>
      </w:pPr>
    </w:p>
    <w:p w:rsidR="00CF3F56" w:rsidRPr="006C56FA" w:rsidRDefault="00CF3F56" w:rsidP="00E252BD">
      <w:pPr>
        <w:numPr>
          <w:ilvl w:val="0"/>
          <w:numId w:val="11"/>
        </w:numPr>
        <w:autoSpaceDE w:val="0"/>
        <w:autoSpaceDN w:val="0"/>
        <w:adjustRightInd w:val="0"/>
        <w:spacing w:after="0"/>
        <w:jc w:val="both"/>
        <w:rPr>
          <w:color w:val="000000"/>
          <w:sz w:val="24"/>
          <w:szCs w:val="24"/>
        </w:rPr>
      </w:pPr>
      <w:r w:rsidRPr="006C56FA">
        <w:rPr>
          <w:color w:val="000000"/>
          <w:sz w:val="24"/>
          <w:szCs w:val="24"/>
        </w:rPr>
        <w:t>the rules o</w:t>
      </w:r>
      <w:r w:rsidR="00AD4158" w:rsidRPr="006C56FA">
        <w:rPr>
          <w:color w:val="000000"/>
          <w:sz w:val="24"/>
          <w:szCs w:val="24"/>
        </w:rPr>
        <w:t xml:space="preserve">f the </w:t>
      </w:r>
      <w:r w:rsidR="004603A0">
        <w:rPr>
          <w:color w:val="000000"/>
          <w:sz w:val="24"/>
          <w:szCs w:val="24"/>
        </w:rPr>
        <w:t>e</w:t>
      </w:r>
      <w:r w:rsidR="00AD4158" w:rsidRPr="006C56FA">
        <w:rPr>
          <w:color w:val="000000"/>
          <w:sz w:val="24"/>
          <w:szCs w:val="24"/>
        </w:rPr>
        <w:t>xchange</w:t>
      </w:r>
      <w:r w:rsidRPr="006C56FA">
        <w:rPr>
          <w:color w:val="000000"/>
          <w:sz w:val="24"/>
          <w:szCs w:val="24"/>
        </w:rPr>
        <w:t xml:space="preserve">; and </w:t>
      </w:r>
    </w:p>
    <w:p w:rsidR="00CF3F56" w:rsidRPr="006C56FA" w:rsidRDefault="00CF3F56" w:rsidP="00E252BD">
      <w:pPr>
        <w:numPr>
          <w:ilvl w:val="0"/>
          <w:numId w:val="11"/>
        </w:numPr>
        <w:autoSpaceDE w:val="0"/>
        <w:autoSpaceDN w:val="0"/>
        <w:adjustRightInd w:val="0"/>
        <w:spacing w:after="0"/>
        <w:jc w:val="both"/>
        <w:rPr>
          <w:color w:val="000000"/>
          <w:sz w:val="24"/>
          <w:szCs w:val="24"/>
        </w:rPr>
      </w:pPr>
      <w:proofErr w:type="gramStart"/>
      <w:r w:rsidRPr="006C56FA">
        <w:rPr>
          <w:color w:val="000000"/>
          <w:sz w:val="24"/>
          <w:szCs w:val="24"/>
        </w:rPr>
        <w:t>laws</w:t>
      </w:r>
      <w:proofErr w:type="gramEnd"/>
      <w:r w:rsidRPr="006C56FA">
        <w:rPr>
          <w:color w:val="000000"/>
          <w:sz w:val="24"/>
          <w:szCs w:val="24"/>
        </w:rPr>
        <w:t xml:space="preserve">, regulations and guidelines relating to securities issued by </w:t>
      </w:r>
      <w:r w:rsidR="00AD4158" w:rsidRPr="006C56FA">
        <w:rPr>
          <w:color w:val="000000"/>
          <w:sz w:val="24"/>
          <w:szCs w:val="24"/>
        </w:rPr>
        <w:t>a Competent</w:t>
      </w:r>
      <w:r w:rsidRPr="006C56FA">
        <w:rPr>
          <w:color w:val="000000"/>
          <w:sz w:val="24"/>
          <w:szCs w:val="24"/>
        </w:rPr>
        <w:t xml:space="preserve"> Authority. </w:t>
      </w:r>
    </w:p>
    <w:p w:rsidR="009E38B0" w:rsidRPr="006C56FA" w:rsidRDefault="009E38B0" w:rsidP="00E252BD">
      <w:pPr>
        <w:autoSpaceDE w:val="0"/>
        <w:autoSpaceDN w:val="0"/>
        <w:adjustRightInd w:val="0"/>
        <w:spacing w:after="0"/>
        <w:jc w:val="both"/>
        <w:rPr>
          <w:color w:val="000000"/>
          <w:sz w:val="24"/>
          <w:szCs w:val="24"/>
        </w:rPr>
      </w:pPr>
    </w:p>
    <w:p w:rsidR="009E38B0" w:rsidRPr="006C56FA" w:rsidRDefault="009E38B0" w:rsidP="00E252BD">
      <w:pPr>
        <w:numPr>
          <w:ilvl w:val="0"/>
          <w:numId w:val="26"/>
        </w:numPr>
        <w:autoSpaceDE w:val="0"/>
        <w:autoSpaceDN w:val="0"/>
        <w:adjustRightInd w:val="0"/>
        <w:spacing w:after="0"/>
        <w:ind w:left="360"/>
        <w:jc w:val="both"/>
        <w:rPr>
          <w:color w:val="000000"/>
          <w:sz w:val="24"/>
          <w:szCs w:val="24"/>
        </w:rPr>
      </w:pPr>
      <w:r w:rsidRPr="006C56FA">
        <w:rPr>
          <w:color w:val="000000"/>
          <w:sz w:val="24"/>
          <w:szCs w:val="24"/>
        </w:rPr>
        <w:t>The rules of a</w:t>
      </w:r>
      <w:r w:rsidR="00B07366" w:rsidRPr="006C56FA">
        <w:rPr>
          <w:color w:val="000000"/>
          <w:sz w:val="24"/>
          <w:szCs w:val="24"/>
        </w:rPr>
        <w:t>n</w:t>
      </w:r>
      <w:r w:rsidRPr="006C56FA">
        <w:rPr>
          <w:color w:val="000000"/>
          <w:sz w:val="24"/>
          <w:szCs w:val="24"/>
        </w:rPr>
        <w:t xml:space="preserve"> </w:t>
      </w:r>
      <w:r w:rsidR="004603A0">
        <w:rPr>
          <w:color w:val="000000"/>
          <w:sz w:val="24"/>
          <w:szCs w:val="24"/>
        </w:rPr>
        <w:t>e</w:t>
      </w:r>
      <w:r w:rsidRPr="006C56FA">
        <w:rPr>
          <w:color w:val="000000"/>
          <w:sz w:val="24"/>
          <w:szCs w:val="24"/>
        </w:rPr>
        <w:t xml:space="preserve">xchange shall, where applicable, support the self-regulatory functions of the </w:t>
      </w:r>
      <w:r w:rsidR="004603A0">
        <w:rPr>
          <w:color w:val="000000"/>
          <w:sz w:val="24"/>
          <w:szCs w:val="24"/>
        </w:rPr>
        <w:t>e</w:t>
      </w:r>
      <w:r w:rsidRPr="006C56FA">
        <w:rPr>
          <w:color w:val="000000"/>
          <w:sz w:val="24"/>
          <w:szCs w:val="24"/>
        </w:rPr>
        <w:t xml:space="preserve">xchange and </w:t>
      </w:r>
      <w:r w:rsidR="00407427" w:rsidRPr="006C56FA">
        <w:rPr>
          <w:color w:val="000000"/>
          <w:sz w:val="24"/>
          <w:szCs w:val="24"/>
        </w:rPr>
        <w:t>i</w:t>
      </w:r>
      <w:r w:rsidRPr="006C56FA">
        <w:rPr>
          <w:color w:val="000000"/>
          <w:sz w:val="24"/>
          <w:szCs w:val="24"/>
        </w:rPr>
        <w:t xml:space="preserve">n particular shall be designed to— </w:t>
      </w:r>
    </w:p>
    <w:p w:rsidR="009E38B0"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 xml:space="preserve">promote investor protection; </w:t>
      </w:r>
    </w:p>
    <w:p w:rsidR="00D77250"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promote fair treatment of its trading participants and any person who applies for admission</w:t>
      </w:r>
      <w:r w:rsidRPr="00AA2555">
        <w:rPr>
          <w:color w:val="000000"/>
          <w:sz w:val="23"/>
          <w:szCs w:val="23"/>
        </w:rPr>
        <w:t xml:space="preserve"> </w:t>
      </w:r>
      <w:r w:rsidRPr="00D54AB4">
        <w:rPr>
          <w:color w:val="000000"/>
          <w:sz w:val="24"/>
          <w:szCs w:val="24"/>
        </w:rPr>
        <w:t>as a trading participant;</w:t>
      </w:r>
    </w:p>
    <w:p w:rsidR="008265F6"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lastRenderedPageBreak/>
        <w:t>exclude a person who is not fit and proper from being its trading participant or being appointed as its chief executive, director or officer</w:t>
      </w:r>
      <w:r w:rsidR="008265F6">
        <w:rPr>
          <w:color w:val="000000"/>
          <w:sz w:val="24"/>
          <w:szCs w:val="24"/>
        </w:rPr>
        <w:t>;</w:t>
      </w:r>
    </w:p>
    <w:p w:rsidR="00AA2555" w:rsidRPr="008265F6" w:rsidRDefault="009E38B0" w:rsidP="008265F6">
      <w:pPr>
        <w:autoSpaceDE w:val="0"/>
        <w:autoSpaceDN w:val="0"/>
        <w:adjustRightInd w:val="0"/>
        <w:spacing w:after="0"/>
        <w:ind w:left="720"/>
        <w:jc w:val="both"/>
        <w:rPr>
          <w:color w:val="000000"/>
          <w:sz w:val="8"/>
          <w:szCs w:val="24"/>
        </w:rPr>
      </w:pPr>
      <w:r w:rsidRPr="00D54AB4">
        <w:rPr>
          <w:color w:val="000000"/>
          <w:sz w:val="24"/>
          <w:szCs w:val="24"/>
        </w:rPr>
        <w:t xml:space="preserve"> </w:t>
      </w:r>
    </w:p>
    <w:p w:rsidR="00AA2555"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 xml:space="preserve">promote proper regulation and supervision of its trading participants; </w:t>
      </w:r>
    </w:p>
    <w:p w:rsidR="00D77250" w:rsidRPr="008265F6" w:rsidRDefault="00D77250" w:rsidP="00D77250">
      <w:pPr>
        <w:pStyle w:val="ColorfulList-Accent1"/>
        <w:spacing w:after="0" w:line="240" w:lineRule="auto"/>
        <w:rPr>
          <w:color w:val="000000"/>
          <w:sz w:val="10"/>
          <w:szCs w:val="24"/>
        </w:rPr>
      </w:pPr>
    </w:p>
    <w:p w:rsidR="00AA2555"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 xml:space="preserve">promote appropriate standards of conduct of its trading participants; </w:t>
      </w:r>
    </w:p>
    <w:p w:rsidR="008265F6" w:rsidRPr="008265F6" w:rsidRDefault="008265F6" w:rsidP="008265F6">
      <w:pPr>
        <w:pStyle w:val="ListParagraph"/>
        <w:spacing w:after="0"/>
        <w:rPr>
          <w:color w:val="000000"/>
          <w:sz w:val="10"/>
          <w:szCs w:val="24"/>
        </w:rPr>
      </w:pPr>
    </w:p>
    <w:p w:rsidR="008265F6"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manage any conflict of interest which may arise between its interest and the interest of investors and the general public;</w:t>
      </w:r>
    </w:p>
    <w:p w:rsidR="008265F6" w:rsidRPr="008265F6" w:rsidRDefault="008265F6" w:rsidP="008265F6">
      <w:pPr>
        <w:pStyle w:val="ListParagraph"/>
        <w:spacing w:after="0" w:line="240" w:lineRule="auto"/>
        <w:rPr>
          <w:color w:val="000000"/>
          <w:sz w:val="10"/>
          <w:szCs w:val="24"/>
        </w:rPr>
      </w:pPr>
    </w:p>
    <w:p w:rsidR="008265F6"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 xml:space="preserve">ensure that its trading participants and </w:t>
      </w:r>
      <w:r w:rsidR="002C7363">
        <w:rPr>
          <w:color w:val="000000"/>
          <w:sz w:val="24"/>
          <w:szCs w:val="24"/>
        </w:rPr>
        <w:t xml:space="preserve">their </w:t>
      </w:r>
      <w:r w:rsidRPr="00D54AB4">
        <w:rPr>
          <w:color w:val="000000"/>
          <w:sz w:val="24"/>
          <w:szCs w:val="24"/>
        </w:rPr>
        <w:t xml:space="preserve">officers duly comply with the </w:t>
      </w:r>
      <w:r w:rsidR="00C84327" w:rsidRPr="00D54AB4">
        <w:rPr>
          <w:color w:val="000000"/>
          <w:sz w:val="24"/>
          <w:szCs w:val="24"/>
        </w:rPr>
        <w:t xml:space="preserve">relevant </w:t>
      </w:r>
      <w:r w:rsidRPr="00D54AB4">
        <w:rPr>
          <w:color w:val="000000"/>
          <w:sz w:val="24"/>
          <w:szCs w:val="24"/>
        </w:rPr>
        <w:t>securities laws, regulations guidelines</w:t>
      </w:r>
      <w:r w:rsidR="002C7363">
        <w:rPr>
          <w:color w:val="000000"/>
          <w:sz w:val="24"/>
          <w:szCs w:val="24"/>
        </w:rPr>
        <w:t xml:space="preserve"> a</w:t>
      </w:r>
      <w:r w:rsidR="004603A0">
        <w:rPr>
          <w:color w:val="000000"/>
          <w:sz w:val="24"/>
          <w:szCs w:val="24"/>
        </w:rPr>
        <w:t>nd rules of the exchange</w:t>
      </w:r>
      <w:r w:rsidRPr="00D54AB4">
        <w:rPr>
          <w:color w:val="000000"/>
          <w:sz w:val="24"/>
          <w:szCs w:val="24"/>
        </w:rPr>
        <w:t>;</w:t>
      </w:r>
    </w:p>
    <w:p w:rsidR="008265F6" w:rsidRPr="008265F6" w:rsidRDefault="008265F6" w:rsidP="008265F6">
      <w:pPr>
        <w:pStyle w:val="ListParagraph"/>
        <w:spacing w:after="0" w:line="240" w:lineRule="auto"/>
        <w:rPr>
          <w:color w:val="000000"/>
          <w:sz w:val="10"/>
          <w:szCs w:val="24"/>
        </w:rPr>
      </w:pPr>
    </w:p>
    <w:p w:rsidR="00AA2555"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require trading participants to report in a timely manner an</w:t>
      </w:r>
      <w:r w:rsidR="00AA2555" w:rsidRPr="00D54AB4">
        <w:rPr>
          <w:color w:val="000000"/>
          <w:sz w:val="24"/>
          <w:szCs w:val="24"/>
        </w:rPr>
        <w:t>y breaches of applicable rules;</w:t>
      </w:r>
    </w:p>
    <w:p w:rsidR="008265F6" w:rsidRPr="008265F6" w:rsidRDefault="008265F6" w:rsidP="008265F6">
      <w:pPr>
        <w:pStyle w:val="ListParagraph"/>
        <w:spacing w:after="0" w:line="240" w:lineRule="auto"/>
        <w:rPr>
          <w:color w:val="000000"/>
          <w:sz w:val="10"/>
          <w:szCs w:val="24"/>
        </w:rPr>
      </w:pPr>
    </w:p>
    <w:p w:rsidR="00AA2555" w:rsidRDefault="009E38B0" w:rsidP="00E252BD">
      <w:pPr>
        <w:numPr>
          <w:ilvl w:val="0"/>
          <w:numId w:val="12"/>
        </w:numPr>
        <w:autoSpaceDE w:val="0"/>
        <w:autoSpaceDN w:val="0"/>
        <w:adjustRightInd w:val="0"/>
        <w:spacing w:after="0"/>
        <w:jc w:val="both"/>
        <w:rPr>
          <w:color w:val="000000"/>
          <w:sz w:val="24"/>
          <w:szCs w:val="24"/>
        </w:rPr>
      </w:pPr>
      <w:r w:rsidRPr="00D54AB4">
        <w:rPr>
          <w:color w:val="000000"/>
          <w:sz w:val="24"/>
          <w:szCs w:val="24"/>
        </w:rPr>
        <w:t xml:space="preserve">prevent the use of any information by its trading participants or </w:t>
      </w:r>
      <w:r w:rsidR="004603A0">
        <w:rPr>
          <w:color w:val="000000"/>
          <w:sz w:val="24"/>
          <w:szCs w:val="24"/>
        </w:rPr>
        <w:t xml:space="preserve">their </w:t>
      </w:r>
      <w:r w:rsidRPr="00D54AB4">
        <w:rPr>
          <w:color w:val="000000"/>
          <w:sz w:val="24"/>
          <w:szCs w:val="24"/>
        </w:rPr>
        <w:t xml:space="preserve">officers which may result in such trading participants or </w:t>
      </w:r>
      <w:r w:rsidR="004603A0">
        <w:rPr>
          <w:color w:val="000000"/>
          <w:sz w:val="24"/>
          <w:szCs w:val="24"/>
        </w:rPr>
        <w:t xml:space="preserve">their </w:t>
      </w:r>
      <w:r w:rsidRPr="00D54AB4">
        <w:rPr>
          <w:color w:val="000000"/>
          <w:sz w:val="24"/>
          <w:szCs w:val="24"/>
        </w:rPr>
        <w:t xml:space="preserve">officer making an unfair gain; </w:t>
      </w:r>
    </w:p>
    <w:p w:rsidR="008265F6" w:rsidRPr="008265F6" w:rsidRDefault="008265F6" w:rsidP="008265F6">
      <w:pPr>
        <w:pStyle w:val="ListParagraph"/>
        <w:spacing w:after="0" w:line="240" w:lineRule="auto"/>
        <w:rPr>
          <w:color w:val="000000"/>
          <w:sz w:val="10"/>
          <w:szCs w:val="24"/>
        </w:rPr>
      </w:pPr>
    </w:p>
    <w:p w:rsidR="00AA2555" w:rsidRDefault="009E38B0" w:rsidP="008265F6">
      <w:pPr>
        <w:numPr>
          <w:ilvl w:val="0"/>
          <w:numId w:val="12"/>
        </w:numPr>
        <w:autoSpaceDE w:val="0"/>
        <w:autoSpaceDN w:val="0"/>
        <w:adjustRightInd w:val="0"/>
        <w:spacing w:after="0" w:line="240" w:lineRule="auto"/>
        <w:jc w:val="both"/>
        <w:rPr>
          <w:color w:val="000000"/>
          <w:sz w:val="24"/>
          <w:szCs w:val="24"/>
        </w:rPr>
      </w:pPr>
      <w:r w:rsidRPr="00D54AB4">
        <w:rPr>
          <w:color w:val="000000"/>
          <w:sz w:val="24"/>
          <w:szCs w:val="24"/>
        </w:rPr>
        <w:t>expel, suspend, d</w:t>
      </w:r>
      <w:r w:rsidR="006501F9" w:rsidRPr="00D54AB4">
        <w:rPr>
          <w:color w:val="000000"/>
          <w:sz w:val="24"/>
          <w:szCs w:val="24"/>
        </w:rPr>
        <w:t xml:space="preserve">iscipline or sanction a trading </w:t>
      </w:r>
      <w:r w:rsidRPr="00D54AB4">
        <w:rPr>
          <w:color w:val="000000"/>
          <w:sz w:val="24"/>
          <w:szCs w:val="24"/>
        </w:rPr>
        <w:t xml:space="preserve">participant if </w:t>
      </w:r>
      <w:r w:rsidR="006501F9" w:rsidRPr="00D54AB4">
        <w:rPr>
          <w:color w:val="000000"/>
          <w:sz w:val="24"/>
          <w:szCs w:val="24"/>
        </w:rPr>
        <w:t>such</w:t>
      </w:r>
      <w:r w:rsidRPr="00D54AB4">
        <w:rPr>
          <w:color w:val="000000"/>
          <w:sz w:val="24"/>
          <w:szCs w:val="24"/>
        </w:rPr>
        <w:t xml:space="preserve"> trading participant contravenes securities laws, regulations and guidelines issued by </w:t>
      </w:r>
      <w:r w:rsidR="006501F9" w:rsidRPr="00D54AB4">
        <w:rPr>
          <w:color w:val="000000"/>
          <w:sz w:val="24"/>
          <w:szCs w:val="24"/>
        </w:rPr>
        <w:t>a Competent</w:t>
      </w:r>
      <w:r w:rsidRPr="00D54AB4">
        <w:rPr>
          <w:color w:val="000000"/>
          <w:sz w:val="24"/>
          <w:szCs w:val="24"/>
        </w:rPr>
        <w:t xml:space="preserve"> Authority or where relevant, the rules of the securities exchange, or an approved central depository;</w:t>
      </w:r>
    </w:p>
    <w:p w:rsidR="008265F6" w:rsidRPr="008265F6" w:rsidRDefault="008265F6" w:rsidP="008265F6">
      <w:pPr>
        <w:pStyle w:val="ListParagraph"/>
        <w:spacing w:after="0" w:line="240" w:lineRule="auto"/>
        <w:rPr>
          <w:color w:val="000000"/>
          <w:sz w:val="10"/>
          <w:szCs w:val="24"/>
        </w:rPr>
      </w:pPr>
    </w:p>
    <w:p w:rsidR="00AA2555" w:rsidRDefault="009E38B0" w:rsidP="008265F6">
      <w:pPr>
        <w:numPr>
          <w:ilvl w:val="0"/>
          <w:numId w:val="12"/>
        </w:numPr>
        <w:autoSpaceDE w:val="0"/>
        <w:autoSpaceDN w:val="0"/>
        <w:adjustRightInd w:val="0"/>
        <w:spacing w:after="0" w:line="240" w:lineRule="auto"/>
        <w:jc w:val="both"/>
        <w:rPr>
          <w:color w:val="000000"/>
          <w:sz w:val="24"/>
          <w:szCs w:val="24"/>
        </w:rPr>
      </w:pPr>
      <w:r w:rsidRPr="00D54AB4">
        <w:rPr>
          <w:color w:val="000000"/>
          <w:sz w:val="24"/>
          <w:szCs w:val="24"/>
        </w:rPr>
        <w:t xml:space="preserve">require a trading participant to report any action, restriction or limitation imposed on its operations by another securities exchange, central depository or </w:t>
      </w:r>
      <w:r w:rsidR="006501F9" w:rsidRPr="00D54AB4">
        <w:rPr>
          <w:color w:val="000000"/>
          <w:sz w:val="24"/>
          <w:szCs w:val="24"/>
        </w:rPr>
        <w:t>a Competent</w:t>
      </w:r>
      <w:r w:rsidRPr="00D54AB4">
        <w:rPr>
          <w:color w:val="000000"/>
          <w:sz w:val="24"/>
          <w:szCs w:val="24"/>
        </w:rPr>
        <w:t xml:space="preserve"> Authority; and</w:t>
      </w:r>
    </w:p>
    <w:p w:rsidR="008265F6" w:rsidRPr="008265F6" w:rsidRDefault="008265F6" w:rsidP="008265F6">
      <w:pPr>
        <w:pStyle w:val="ListParagraph"/>
        <w:spacing w:after="0" w:line="240" w:lineRule="auto"/>
        <w:rPr>
          <w:color w:val="000000"/>
          <w:sz w:val="10"/>
          <w:szCs w:val="24"/>
        </w:rPr>
      </w:pPr>
    </w:p>
    <w:p w:rsidR="00775E48" w:rsidRDefault="009E38B0" w:rsidP="00C81F0B">
      <w:pPr>
        <w:numPr>
          <w:ilvl w:val="0"/>
          <w:numId w:val="12"/>
        </w:numPr>
        <w:autoSpaceDE w:val="0"/>
        <w:autoSpaceDN w:val="0"/>
        <w:adjustRightInd w:val="0"/>
        <w:spacing w:after="0"/>
        <w:jc w:val="both"/>
        <w:rPr>
          <w:color w:val="000000"/>
          <w:sz w:val="24"/>
          <w:szCs w:val="24"/>
        </w:rPr>
      </w:pPr>
      <w:proofErr w:type="gramStart"/>
      <w:r w:rsidRPr="002069C3">
        <w:rPr>
          <w:color w:val="000000"/>
          <w:sz w:val="24"/>
          <w:szCs w:val="24"/>
        </w:rPr>
        <w:t>allow</w:t>
      </w:r>
      <w:proofErr w:type="gramEnd"/>
      <w:r w:rsidRPr="002069C3">
        <w:rPr>
          <w:color w:val="000000"/>
          <w:sz w:val="24"/>
          <w:szCs w:val="24"/>
        </w:rPr>
        <w:t xml:space="preserve"> an aggrieved trading participant to appeal against any decision of the securities exchange acting in its capacity as a recognize</w:t>
      </w:r>
      <w:r w:rsidR="00021525" w:rsidRPr="002069C3">
        <w:rPr>
          <w:color w:val="000000"/>
          <w:sz w:val="24"/>
          <w:szCs w:val="24"/>
        </w:rPr>
        <w:t>d self-regulatory organization.</w:t>
      </w:r>
    </w:p>
    <w:p w:rsidR="00E55283" w:rsidRPr="008265F6" w:rsidRDefault="00E55283" w:rsidP="00E55283">
      <w:pPr>
        <w:autoSpaceDE w:val="0"/>
        <w:autoSpaceDN w:val="0"/>
        <w:adjustRightInd w:val="0"/>
        <w:spacing w:after="0"/>
        <w:ind w:left="720"/>
        <w:jc w:val="both"/>
        <w:rPr>
          <w:color w:val="000000"/>
          <w:sz w:val="10"/>
          <w:szCs w:val="24"/>
        </w:rPr>
      </w:pPr>
    </w:p>
    <w:p w:rsidR="00805768" w:rsidRPr="00E55283" w:rsidRDefault="00775E48" w:rsidP="00E55283">
      <w:pPr>
        <w:numPr>
          <w:ilvl w:val="0"/>
          <w:numId w:val="38"/>
        </w:numPr>
        <w:contextualSpacing/>
        <w:jc w:val="both"/>
        <w:rPr>
          <w:rFonts w:cs="Calibri"/>
          <w:sz w:val="24"/>
          <w:szCs w:val="24"/>
        </w:rPr>
      </w:pPr>
      <w:r w:rsidRPr="00E55283">
        <w:rPr>
          <w:rFonts w:cs="Calibri"/>
          <w:sz w:val="24"/>
          <w:szCs w:val="24"/>
        </w:rPr>
        <w:t xml:space="preserve"> An exchange shall comply with the EAC Council Directive on Self Regulatory Organisations.</w:t>
      </w:r>
    </w:p>
    <w:p w:rsidR="00805768" w:rsidRPr="00967322" w:rsidRDefault="00805768" w:rsidP="00876492">
      <w:pPr>
        <w:pStyle w:val="TOC1"/>
      </w:pPr>
      <w:r w:rsidRPr="00967322">
        <w:t xml:space="preserve">ARTICLE </w:t>
      </w:r>
      <w:r w:rsidR="002D7CEE" w:rsidRPr="00967322">
        <w:t>1</w:t>
      </w:r>
      <w:r w:rsidR="002D7CEE">
        <w:t>4</w:t>
      </w:r>
    </w:p>
    <w:p w:rsidR="00805768" w:rsidRPr="00967322" w:rsidRDefault="00925ADB" w:rsidP="00876492">
      <w:pPr>
        <w:pStyle w:val="TOC1"/>
      </w:pPr>
      <w:r w:rsidRPr="00967322">
        <w:t>MAINTENANCE OF RECORDS</w:t>
      </w:r>
    </w:p>
    <w:p w:rsidR="00754AE3" w:rsidRPr="00F647A9" w:rsidRDefault="00754AE3" w:rsidP="00805768">
      <w:pPr>
        <w:overflowPunct w:val="0"/>
        <w:autoSpaceDE w:val="0"/>
        <w:autoSpaceDN w:val="0"/>
        <w:adjustRightInd w:val="0"/>
        <w:spacing w:after="0" w:line="240" w:lineRule="auto"/>
        <w:jc w:val="center"/>
        <w:textAlignment w:val="baseline"/>
        <w:rPr>
          <w:rFonts w:eastAsia="Times New Roman"/>
          <w:b/>
          <w:sz w:val="24"/>
          <w:szCs w:val="24"/>
        </w:rPr>
      </w:pPr>
    </w:p>
    <w:p w:rsidR="00D77250" w:rsidRPr="00F647A9" w:rsidRDefault="00384C3A" w:rsidP="00E252BD">
      <w:pPr>
        <w:overflowPunct w:val="0"/>
        <w:autoSpaceDE w:val="0"/>
        <w:autoSpaceDN w:val="0"/>
        <w:adjustRightInd w:val="0"/>
        <w:spacing w:after="0"/>
        <w:textAlignment w:val="baseline"/>
        <w:rPr>
          <w:rFonts w:eastAsia="Times New Roman"/>
          <w:sz w:val="24"/>
          <w:szCs w:val="24"/>
        </w:rPr>
      </w:pPr>
      <w:r w:rsidRPr="002D7CEE">
        <w:rPr>
          <w:rFonts w:eastAsia="Times New Roman"/>
          <w:sz w:val="24"/>
          <w:szCs w:val="24"/>
        </w:rPr>
        <w:t xml:space="preserve">An </w:t>
      </w:r>
      <w:r w:rsidR="004603A0" w:rsidRPr="002D7CEE">
        <w:rPr>
          <w:rFonts w:eastAsia="Times New Roman"/>
          <w:sz w:val="24"/>
          <w:szCs w:val="24"/>
        </w:rPr>
        <w:t>e</w:t>
      </w:r>
      <w:r w:rsidR="000F7B1A" w:rsidRPr="002D7CEE">
        <w:rPr>
          <w:rFonts w:eastAsia="Times New Roman"/>
          <w:sz w:val="24"/>
          <w:szCs w:val="24"/>
        </w:rPr>
        <w:t xml:space="preserve">xchange shall maintain and preserve the following records and documents, for a period of </w:t>
      </w:r>
      <w:r w:rsidR="004603A0">
        <w:rPr>
          <w:rFonts w:eastAsia="Times New Roman"/>
          <w:sz w:val="24"/>
          <w:szCs w:val="24"/>
        </w:rPr>
        <w:t>ten (10)</w:t>
      </w:r>
      <w:r w:rsidR="000F7B1A" w:rsidRPr="002D7CEE">
        <w:rPr>
          <w:rFonts w:eastAsia="Times New Roman"/>
          <w:sz w:val="24"/>
          <w:szCs w:val="24"/>
        </w:rPr>
        <w:t xml:space="preserve"> years</w:t>
      </w:r>
      <w:r w:rsidR="00407427" w:rsidRPr="002D7CEE">
        <w:rPr>
          <w:rFonts w:eastAsia="Times New Roman"/>
          <w:sz w:val="24"/>
          <w:szCs w:val="24"/>
        </w:rPr>
        <w:t>;</w:t>
      </w:r>
    </w:p>
    <w:p w:rsidR="00AB7AAB" w:rsidRPr="00E73D98" w:rsidRDefault="00544EE9"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E73D98">
        <w:rPr>
          <w:rFonts w:eastAsia="Times New Roman"/>
          <w:sz w:val="24"/>
          <w:szCs w:val="24"/>
        </w:rPr>
        <w:t>minutes of the meetings of-</w:t>
      </w:r>
    </w:p>
    <w:p w:rsidR="000F7B1A" w:rsidRPr="00F647A9" w:rsidRDefault="000F7B1A" w:rsidP="002D7CEE">
      <w:pPr>
        <w:numPr>
          <w:ilvl w:val="0"/>
          <w:numId w:val="13"/>
        </w:numPr>
        <w:overflowPunct w:val="0"/>
        <w:autoSpaceDE w:val="0"/>
        <w:autoSpaceDN w:val="0"/>
        <w:adjustRightInd w:val="0"/>
        <w:spacing w:after="0"/>
        <w:ind w:left="1800"/>
        <w:textAlignment w:val="baseline"/>
        <w:rPr>
          <w:rFonts w:eastAsia="Times New Roman"/>
          <w:sz w:val="24"/>
          <w:szCs w:val="24"/>
        </w:rPr>
      </w:pPr>
      <w:r w:rsidRPr="00F647A9">
        <w:rPr>
          <w:rFonts w:eastAsia="Times New Roman"/>
          <w:sz w:val="24"/>
          <w:szCs w:val="24"/>
        </w:rPr>
        <w:t>its shareholders;</w:t>
      </w:r>
    </w:p>
    <w:p w:rsidR="00CD05C6" w:rsidRPr="00F647A9" w:rsidRDefault="000F7B1A" w:rsidP="002D7CEE">
      <w:pPr>
        <w:numPr>
          <w:ilvl w:val="0"/>
          <w:numId w:val="13"/>
        </w:numPr>
        <w:overflowPunct w:val="0"/>
        <w:autoSpaceDE w:val="0"/>
        <w:autoSpaceDN w:val="0"/>
        <w:adjustRightInd w:val="0"/>
        <w:spacing w:after="0"/>
        <w:ind w:left="1800"/>
        <w:textAlignment w:val="baseline"/>
        <w:rPr>
          <w:rFonts w:eastAsia="Times New Roman"/>
          <w:sz w:val="24"/>
          <w:szCs w:val="24"/>
        </w:rPr>
      </w:pPr>
      <w:r w:rsidRPr="00F647A9">
        <w:rPr>
          <w:rFonts w:eastAsia="Times New Roman"/>
          <w:sz w:val="24"/>
          <w:szCs w:val="24"/>
        </w:rPr>
        <w:t>its board of directors; and</w:t>
      </w:r>
    </w:p>
    <w:p w:rsidR="00AB7AAB" w:rsidRDefault="000F7B1A" w:rsidP="002D7CEE">
      <w:pPr>
        <w:numPr>
          <w:ilvl w:val="0"/>
          <w:numId w:val="13"/>
        </w:numPr>
        <w:overflowPunct w:val="0"/>
        <w:autoSpaceDE w:val="0"/>
        <w:autoSpaceDN w:val="0"/>
        <w:adjustRightInd w:val="0"/>
        <w:spacing w:after="0"/>
        <w:ind w:left="1800"/>
        <w:jc w:val="both"/>
        <w:textAlignment w:val="baseline"/>
        <w:rPr>
          <w:rFonts w:eastAsia="Times New Roman"/>
          <w:sz w:val="24"/>
          <w:szCs w:val="24"/>
        </w:rPr>
      </w:pPr>
      <w:r w:rsidRPr="00F647A9">
        <w:rPr>
          <w:rFonts w:eastAsia="Times New Roman"/>
          <w:sz w:val="24"/>
          <w:szCs w:val="24"/>
        </w:rPr>
        <w:t>any standing committee or committees of its board of directors;</w:t>
      </w:r>
    </w:p>
    <w:p w:rsidR="00D77250" w:rsidRPr="003A79EA" w:rsidRDefault="00D77250" w:rsidP="002D7CEE">
      <w:pPr>
        <w:overflowPunct w:val="0"/>
        <w:autoSpaceDE w:val="0"/>
        <w:autoSpaceDN w:val="0"/>
        <w:adjustRightInd w:val="0"/>
        <w:spacing w:after="0"/>
        <w:ind w:left="1800"/>
        <w:jc w:val="both"/>
        <w:textAlignment w:val="baseline"/>
        <w:rPr>
          <w:rFonts w:eastAsia="Times New Roman"/>
          <w:sz w:val="10"/>
          <w:szCs w:val="24"/>
        </w:rPr>
      </w:pPr>
    </w:p>
    <w:p w:rsidR="000F7B1A" w:rsidRDefault="000F7B1A"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F647A9">
        <w:rPr>
          <w:rFonts w:eastAsia="Times New Roman"/>
          <w:sz w:val="24"/>
          <w:szCs w:val="24"/>
        </w:rPr>
        <w:t>register of trading participants including the full name</w:t>
      </w:r>
      <w:r w:rsidR="00AB7AAB" w:rsidRPr="00F647A9">
        <w:rPr>
          <w:rFonts w:eastAsia="Times New Roman"/>
          <w:sz w:val="24"/>
          <w:szCs w:val="24"/>
        </w:rPr>
        <w:t xml:space="preserve">s and physical addresses of all </w:t>
      </w:r>
      <w:r w:rsidRPr="00F647A9">
        <w:rPr>
          <w:rFonts w:eastAsia="Times New Roman"/>
          <w:sz w:val="24"/>
          <w:szCs w:val="24"/>
        </w:rPr>
        <w:t>directors and shareholders of such trading participants;</w:t>
      </w:r>
    </w:p>
    <w:p w:rsidR="00D77250" w:rsidRPr="003A79EA" w:rsidRDefault="00D77250" w:rsidP="002D7CEE">
      <w:pPr>
        <w:overflowPunct w:val="0"/>
        <w:autoSpaceDE w:val="0"/>
        <w:autoSpaceDN w:val="0"/>
        <w:adjustRightInd w:val="0"/>
        <w:spacing w:after="0"/>
        <w:ind w:left="1080"/>
        <w:jc w:val="both"/>
        <w:textAlignment w:val="baseline"/>
        <w:rPr>
          <w:rFonts w:eastAsia="Times New Roman"/>
          <w:sz w:val="12"/>
          <w:szCs w:val="24"/>
        </w:rPr>
      </w:pPr>
    </w:p>
    <w:p w:rsidR="001F5509" w:rsidRPr="00D77250" w:rsidRDefault="000F7B1A"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F647A9">
        <w:rPr>
          <w:color w:val="000000"/>
          <w:sz w:val="24"/>
          <w:szCs w:val="24"/>
        </w:rPr>
        <w:t>register of authorized</w:t>
      </w:r>
      <w:r w:rsidR="001D4E2B">
        <w:rPr>
          <w:color w:val="000000"/>
          <w:sz w:val="24"/>
          <w:szCs w:val="24"/>
        </w:rPr>
        <w:t xml:space="preserve"> persons to access the trading system or floor</w:t>
      </w:r>
      <w:r w:rsidRPr="00F647A9">
        <w:rPr>
          <w:color w:val="000000"/>
          <w:sz w:val="24"/>
          <w:szCs w:val="24"/>
        </w:rPr>
        <w:t xml:space="preserve">; </w:t>
      </w:r>
    </w:p>
    <w:p w:rsidR="00D77250" w:rsidRPr="003A79EA" w:rsidRDefault="00D77250" w:rsidP="002D7CEE">
      <w:pPr>
        <w:pStyle w:val="ColorfulList-Accent1"/>
        <w:spacing w:after="0" w:line="240" w:lineRule="auto"/>
        <w:ind w:left="1440"/>
        <w:rPr>
          <w:rFonts w:eastAsia="Times New Roman"/>
          <w:sz w:val="16"/>
          <w:szCs w:val="24"/>
        </w:rPr>
      </w:pPr>
    </w:p>
    <w:p w:rsidR="001F5509" w:rsidRPr="00D77250" w:rsidRDefault="000F7B1A"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F647A9">
        <w:rPr>
          <w:color w:val="000000"/>
          <w:sz w:val="24"/>
          <w:szCs w:val="24"/>
        </w:rPr>
        <w:t xml:space="preserve">record of securities transactions by sectors for each market segment; </w:t>
      </w:r>
    </w:p>
    <w:p w:rsidR="00D77250" w:rsidRPr="003A79EA" w:rsidRDefault="00D77250" w:rsidP="002D7CEE">
      <w:pPr>
        <w:pStyle w:val="ColorfulList-Accent1"/>
        <w:spacing w:after="0" w:line="240" w:lineRule="auto"/>
        <w:ind w:left="1440"/>
        <w:rPr>
          <w:rFonts w:eastAsia="Times New Roman"/>
          <w:sz w:val="16"/>
          <w:szCs w:val="24"/>
        </w:rPr>
      </w:pPr>
    </w:p>
    <w:p w:rsidR="001F5509" w:rsidRPr="00D77250" w:rsidRDefault="000F7B1A"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F647A9">
        <w:rPr>
          <w:color w:val="000000"/>
          <w:sz w:val="24"/>
          <w:szCs w:val="24"/>
        </w:rPr>
        <w:t xml:space="preserve">statistical information on market turnover and capitalization on a monthly basis for each market segment; </w:t>
      </w:r>
    </w:p>
    <w:p w:rsidR="00D77250" w:rsidRDefault="00D77250" w:rsidP="002D7CEE">
      <w:pPr>
        <w:pStyle w:val="ColorfulList-Accent1"/>
        <w:spacing w:after="0" w:line="240" w:lineRule="auto"/>
        <w:ind w:left="1440"/>
        <w:rPr>
          <w:rFonts w:eastAsia="Times New Roman"/>
          <w:sz w:val="24"/>
          <w:szCs w:val="24"/>
        </w:rPr>
      </w:pPr>
    </w:p>
    <w:p w:rsidR="000F7B1A" w:rsidRPr="008265F6" w:rsidRDefault="000F7B1A" w:rsidP="002D7CEE">
      <w:pPr>
        <w:pStyle w:val="ColorfulList-Accent1"/>
        <w:numPr>
          <w:ilvl w:val="0"/>
          <w:numId w:val="41"/>
        </w:numPr>
        <w:overflowPunct w:val="0"/>
        <w:autoSpaceDE w:val="0"/>
        <w:autoSpaceDN w:val="0"/>
        <w:adjustRightInd w:val="0"/>
        <w:spacing w:after="0" w:line="240" w:lineRule="auto"/>
        <w:textAlignment w:val="baseline"/>
        <w:rPr>
          <w:color w:val="000000"/>
          <w:sz w:val="16"/>
          <w:szCs w:val="24"/>
        </w:rPr>
      </w:pPr>
      <w:r w:rsidRPr="008265F6">
        <w:rPr>
          <w:color w:val="000000"/>
          <w:sz w:val="24"/>
          <w:szCs w:val="24"/>
        </w:rPr>
        <w:t xml:space="preserve">register of </w:t>
      </w:r>
      <w:r w:rsidR="001F5509" w:rsidRPr="008265F6">
        <w:rPr>
          <w:color w:val="000000"/>
          <w:sz w:val="24"/>
          <w:szCs w:val="24"/>
        </w:rPr>
        <w:t>–</w:t>
      </w:r>
      <w:r w:rsidRPr="008265F6">
        <w:rPr>
          <w:color w:val="000000"/>
          <w:sz w:val="24"/>
          <w:szCs w:val="24"/>
        </w:rPr>
        <w:t xml:space="preserve"> </w:t>
      </w:r>
    </w:p>
    <w:p w:rsidR="003F1F79" w:rsidRPr="00F647A9" w:rsidRDefault="003F1F79" w:rsidP="002D7CEE">
      <w:pPr>
        <w:numPr>
          <w:ilvl w:val="0"/>
          <w:numId w:val="15"/>
        </w:numPr>
        <w:autoSpaceDE w:val="0"/>
        <w:autoSpaceDN w:val="0"/>
        <w:adjustRightInd w:val="0"/>
        <w:spacing w:after="0"/>
        <w:ind w:left="2160"/>
        <w:jc w:val="both"/>
        <w:rPr>
          <w:color w:val="000000"/>
          <w:sz w:val="24"/>
          <w:szCs w:val="24"/>
        </w:rPr>
      </w:pPr>
      <w:r w:rsidRPr="00F647A9">
        <w:rPr>
          <w:color w:val="000000"/>
          <w:sz w:val="24"/>
          <w:szCs w:val="24"/>
        </w:rPr>
        <w:t xml:space="preserve">all listed securities including the names of issuers and number of securities listed by each issuer; </w:t>
      </w:r>
    </w:p>
    <w:p w:rsidR="000F7B1A" w:rsidRPr="00F647A9" w:rsidRDefault="000F7B1A" w:rsidP="002D7CEE">
      <w:pPr>
        <w:numPr>
          <w:ilvl w:val="0"/>
          <w:numId w:val="15"/>
        </w:numPr>
        <w:autoSpaceDE w:val="0"/>
        <w:autoSpaceDN w:val="0"/>
        <w:adjustRightInd w:val="0"/>
        <w:spacing w:after="0"/>
        <w:ind w:left="2160"/>
        <w:jc w:val="both"/>
        <w:rPr>
          <w:color w:val="000000"/>
          <w:sz w:val="24"/>
          <w:szCs w:val="24"/>
        </w:rPr>
      </w:pPr>
      <w:r w:rsidRPr="00F647A9">
        <w:rPr>
          <w:color w:val="000000"/>
          <w:sz w:val="24"/>
          <w:szCs w:val="24"/>
        </w:rPr>
        <w:t>holders of notifiable interest</w:t>
      </w:r>
      <w:r w:rsidR="00AB7AAB" w:rsidRPr="00F647A9">
        <w:rPr>
          <w:sz w:val="24"/>
          <w:szCs w:val="24"/>
        </w:rPr>
        <w:t xml:space="preserve"> </w:t>
      </w:r>
    </w:p>
    <w:p w:rsidR="009D34CB" w:rsidRPr="003A79EA" w:rsidRDefault="009D34CB" w:rsidP="002D7CEE">
      <w:pPr>
        <w:overflowPunct w:val="0"/>
        <w:autoSpaceDE w:val="0"/>
        <w:autoSpaceDN w:val="0"/>
        <w:adjustRightInd w:val="0"/>
        <w:spacing w:after="0"/>
        <w:ind w:left="720"/>
        <w:textAlignment w:val="baseline"/>
        <w:rPr>
          <w:rFonts w:eastAsia="Times New Roman"/>
          <w:sz w:val="16"/>
          <w:szCs w:val="24"/>
        </w:rPr>
      </w:pPr>
    </w:p>
    <w:p w:rsidR="009D34CB" w:rsidRDefault="009D34CB"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F647A9">
        <w:rPr>
          <w:rFonts w:eastAsia="Times New Roman"/>
          <w:sz w:val="24"/>
          <w:szCs w:val="24"/>
        </w:rPr>
        <w:t>records of receipts and disb</w:t>
      </w:r>
      <w:r w:rsidRPr="00F647A9">
        <w:rPr>
          <w:rFonts w:eastAsia="Times New Roman"/>
          <w:color w:val="000000"/>
          <w:sz w:val="24"/>
          <w:szCs w:val="24"/>
        </w:rPr>
        <w:t>u</w:t>
      </w:r>
      <w:r w:rsidRPr="00F647A9">
        <w:rPr>
          <w:rFonts w:eastAsia="Times New Roman"/>
          <w:sz w:val="24"/>
          <w:szCs w:val="24"/>
        </w:rPr>
        <w:t>rsement of the investors compensation fund</w:t>
      </w:r>
      <w:r w:rsidR="007146AA" w:rsidRPr="00F647A9">
        <w:rPr>
          <w:rFonts w:eastAsia="Times New Roman"/>
          <w:sz w:val="24"/>
          <w:szCs w:val="24"/>
        </w:rPr>
        <w:t xml:space="preserve"> where applicable</w:t>
      </w:r>
      <w:r w:rsidRPr="00F647A9">
        <w:rPr>
          <w:rFonts w:eastAsia="Times New Roman"/>
          <w:sz w:val="24"/>
          <w:szCs w:val="24"/>
        </w:rPr>
        <w:t>;</w:t>
      </w:r>
    </w:p>
    <w:p w:rsidR="00D77250" w:rsidRPr="003A79EA" w:rsidRDefault="00D77250" w:rsidP="002D7CEE">
      <w:pPr>
        <w:overflowPunct w:val="0"/>
        <w:autoSpaceDE w:val="0"/>
        <w:autoSpaceDN w:val="0"/>
        <w:adjustRightInd w:val="0"/>
        <w:spacing w:after="0" w:line="240" w:lineRule="auto"/>
        <w:ind w:left="1080"/>
        <w:jc w:val="both"/>
        <w:textAlignment w:val="baseline"/>
        <w:rPr>
          <w:rFonts w:eastAsia="Times New Roman"/>
          <w:sz w:val="16"/>
          <w:szCs w:val="24"/>
        </w:rPr>
      </w:pPr>
    </w:p>
    <w:p w:rsidR="00B50500" w:rsidRDefault="00C92F01"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Pr>
          <w:rFonts w:eastAsia="Times New Roman"/>
          <w:sz w:val="24"/>
          <w:szCs w:val="24"/>
        </w:rPr>
        <w:t xml:space="preserve">copies of </w:t>
      </w:r>
      <w:r w:rsidR="009D34CB" w:rsidRPr="00F647A9">
        <w:rPr>
          <w:rFonts w:eastAsia="Times New Roman"/>
          <w:sz w:val="24"/>
          <w:szCs w:val="24"/>
        </w:rPr>
        <w:t>annual audited accounts of its trading participants;</w:t>
      </w:r>
    </w:p>
    <w:p w:rsidR="00D77250" w:rsidRPr="003A79EA" w:rsidRDefault="00D77250" w:rsidP="002D7CEE">
      <w:pPr>
        <w:pStyle w:val="ColorfulList-Accent1"/>
        <w:spacing w:after="0" w:line="240" w:lineRule="auto"/>
        <w:ind w:left="1440"/>
        <w:rPr>
          <w:rFonts w:eastAsia="Times New Roman"/>
          <w:sz w:val="16"/>
          <w:szCs w:val="24"/>
        </w:rPr>
      </w:pPr>
    </w:p>
    <w:p w:rsidR="00B50500" w:rsidRDefault="00C92F01"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Pr>
          <w:rFonts w:eastAsia="Times New Roman"/>
          <w:sz w:val="24"/>
          <w:szCs w:val="24"/>
        </w:rPr>
        <w:t xml:space="preserve">copies of </w:t>
      </w:r>
      <w:r w:rsidR="009D34CB" w:rsidRPr="00F647A9">
        <w:rPr>
          <w:rFonts w:eastAsia="Times New Roman"/>
          <w:sz w:val="24"/>
          <w:szCs w:val="24"/>
        </w:rPr>
        <w:t>annual reports of all listed companies;</w:t>
      </w:r>
    </w:p>
    <w:p w:rsidR="00D77250" w:rsidRPr="003A79EA" w:rsidRDefault="00D77250" w:rsidP="002D7CEE">
      <w:pPr>
        <w:pStyle w:val="ColorfulList-Accent1"/>
        <w:spacing w:after="0" w:line="240" w:lineRule="auto"/>
        <w:ind w:left="1440"/>
        <w:rPr>
          <w:rFonts w:eastAsia="Times New Roman"/>
          <w:sz w:val="16"/>
          <w:szCs w:val="24"/>
        </w:rPr>
      </w:pPr>
    </w:p>
    <w:p w:rsidR="00B50500" w:rsidRDefault="009D34CB"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F647A9">
        <w:rPr>
          <w:rFonts w:eastAsia="Times New Roman"/>
          <w:sz w:val="24"/>
          <w:szCs w:val="24"/>
        </w:rPr>
        <w:t>records containing any trading limits, margin requirements or related financial and operational limits it imposes on its trading participants on a monthly basis;</w:t>
      </w:r>
      <w:r w:rsidR="00964DCC">
        <w:rPr>
          <w:rFonts w:eastAsia="Times New Roman"/>
          <w:sz w:val="24"/>
          <w:szCs w:val="24"/>
        </w:rPr>
        <w:t xml:space="preserve"> and</w:t>
      </w:r>
    </w:p>
    <w:p w:rsidR="00D77250" w:rsidRPr="003A79EA" w:rsidRDefault="00D77250" w:rsidP="002D7CEE">
      <w:pPr>
        <w:pStyle w:val="ColorfulList-Accent1"/>
        <w:spacing w:after="0" w:line="240" w:lineRule="auto"/>
        <w:ind w:left="1440"/>
        <w:rPr>
          <w:rFonts w:eastAsia="Times New Roman"/>
          <w:sz w:val="16"/>
          <w:szCs w:val="24"/>
        </w:rPr>
      </w:pPr>
    </w:p>
    <w:p w:rsidR="009D34CB" w:rsidRPr="00F647A9" w:rsidRDefault="009D34CB" w:rsidP="00E73D98">
      <w:pPr>
        <w:pStyle w:val="ColorfulList-Accent1"/>
        <w:numPr>
          <w:ilvl w:val="0"/>
          <w:numId w:val="41"/>
        </w:numPr>
        <w:overflowPunct w:val="0"/>
        <w:autoSpaceDE w:val="0"/>
        <w:autoSpaceDN w:val="0"/>
        <w:adjustRightInd w:val="0"/>
        <w:spacing w:after="0"/>
        <w:textAlignment w:val="baseline"/>
        <w:rPr>
          <w:rFonts w:eastAsia="Times New Roman"/>
          <w:sz w:val="24"/>
          <w:szCs w:val="24"/>
        </w:rPr>
      </w:pPr>
      <w:r w:rsidRPr="00F647A9">
        <w:rPr>
          <w:rFonts w:eastAsia="Times New Roman"/>
          <w:sz w:val="24"/>
          <w:szCs w:val="24"/>
        </w:rPr>
        <w:t xml:space="preserve">financial records of all </w:t>
      </w:r>
      <w:r w:rsidR="007F09BF" w:rsidRPr="00F647A9">
        <w:rPr>
          <w:rFonts w:eastAsia="Times New Roman"/>
          <w:sz w:val="24"/>
          <w:szCs w:val="24"/>
        </w:rPr>
        <w:t xml:space="preserve">financial </w:t>
      </w:r>
      <w:r w:rsidRPr="00F647A9">
        <w:rPr>
          <w:rFonts w:eastAsia="Times New Roman"/>
          <w:sz w:val="24"/>
          <w:szCs w:val="24"/>
        </w:rPr>
        <w:t>transactions which shall also be maintained in an electronic form including:</w:t>
      </w:r>
    </w:p>
    <w:p w:rsidR="009D34CB" w:rsidRPr="003A79EA" w:rsidRDefault="009D34CB" w:rsidP="002D7CEE">
      <w:pPr>
        <w:autoSpaceDE w:val="0"/>
        <w:autoSpaceDN w:val="0"/>
        <w:adjustRightInd w:val="0"/>
        <w:spacing w:after="0"/>
        <w:ind w:left="720"/>
        <w:rPr>
          <w:sz w:val="16"/>
          <w:szCs w:val="24"/>
        </w:rPr>
      </w:pPr>
    </w:p>
    <w:p w:rsidR="009D34CB" w:rsidRPr="00F647A9" w:rsidRDefault="009D34CB" w:rsidP="002D7CEE">
      <w:pPr>
        <w:numPr>
          <w:ilvl w:val="0"/>
          <w:numId w:val="16"/>
        </w:numPr>
        <w:autoSpaceDE w:val="0"/>
        <w:autoSpaceDN w:val="0"/>
        <w:adjustRightInd w:val="0"/>
        <w:spacing w:after="0"/>
        <w:ind w:left="2160"/>
        <w:rPr>
          <w:color w:val="000000"/>
          <w:sz w:val="24"/>
          <w:szCs w:val="24"/>
        </w:rPr>
      </w:pPr>
      <w:r w:rsidRPr="00F647A9">
        <w:rPr>
          <w:color w:val="000000"/>
          <w:sz w:val="24"/>
          <w:szCs w:val="24"/>
        </w:rPr>
        <w:t xml:space="preserve">ledgers; </w:t>
      </w:r>
    </w:p>
    <w:p w:rsidR="00B50500" w:rsidRPr="00F647A9" w:rsidRDefault="009D34CB" w:rsidP="002D7CEE">
      <w:pPr>
        <w:numPr>
          <w:ilvl w:val="0"/>
          <w:numId w:val="16"/>
        </w:numPr>
        <w:autoSpaceDE w:val="0"/>
        <w:autoSpaceDN w:val="0"/>
        <w:adjustRightInd w:val="0"/>
        <w:spacing w:after="0"/>
        <w:ind w:left="2160"/>
        <w:rPr>
          <w:color w:val="000000"/>
          <w:sz w:val="24"/>
          <w:szCs w:val="24"/>
        </w:rPr>
      </w:pPr>
      <w:r w:rsidRPr="00F647A9">
        <w:rPr>
          <w:color w:val="000000"/>
          <w:sz w:val="24"/>
          <w:szCs w:val="24"/>
        </w:rPr>
        <w:t xml:space="preserve">journals; and </w:t>
      </w:r>
    </w:p>
    <w:p w:rsidR="00D77250" w:rsidRDefault="009D34CB" w:rsidP="002D7CEE">
      <w:pPr>
        <w:numPr>
          <w:ilvl w:val="0"/>
          <w:numId w:val="16"/>
        </w:numPr>
        <w:autoSpaceDE w:val="0"/>
        <w:autoSpaceDN w:val="0"/>
        <w:adjustRightInd w:val="0"/>
        <w:spacing w:after="0"/>
        <w:ind w:left="2160"/>
        <w:rPr>
          <w:color w:val="000000"/>
          <w:sz w:val="24"/>
          <w:szCs w:val="24"/>
        </w:rPr>
      </w:pPr>
      <w:proofErr w:type="gramStart"/>
      <w:r w:rsidRPr="00F647A9">
        <w:rPr>
          <w:color w:val="000000"/>
          <w:sz w:val="24"/>
          <w:szCs w:val="24"/>
        </w:rPr>
        <w:t>bank</w:t>
      </w:r>
      <w:proofErr w:type="gramEnd"/>
      <w:r w:rsidRPr="00F647A9">
        <w:rPr>
          <w:color w:val="000000"/>
          <w:sz w:val="24"/>
          <w:szCs w:val="24"/>
        </w:rPr>
        <w:t xml:space="preserve"> stateme</w:t>
      </w:r>
      <w:r w:rsidR="00D77250">
        <w:rPr>
          <w:color w:val="000000"/>
          <w:sz w:val="24"/>
          <w:szCs w:val="24"/>
        </w:rPr>
        <w:t>nts and reconciliation accounts</w:t>
      </w:r>
      <w:r w:rsidR="00964DCC">
        <w:rPr>
          <w:color w:val="000000"/>
          <w:sz w:val="24"/>
          <w:szCs w:val="24"/>
        </w:rPr>
        <w:t>.</w:t>
      </w:r>
    </w:p>
    <w:p w:rsidR="009D34CB" w:rsidRPr="003A79EA" w:rsidRDefault="009D34CB" w:rsidP="002D7CEE">
      <w:pPr>
        <w:autoSpaceDE w:val="0"/>
        <w:autoSpaceDN w:val="0"/>
        <w:adjustRightInd w:val="0"/>
        <w:spacing w:after="0"/>
        <w:ind w:left="2160"/>
        <w:rPr>
          <w:color w:val="000000"/>
          <w:sz w:val="16"/>
          <w:szCs w:val="24"/>
        </w:rPr>
      </w:pPr>
      <w:r w:rsidRPr="003A79EA">
        <w:rPr>
          <w:color w:val="000000"/>
          <w:sz w:val="16"/>
          <w:szCs w:val="24"/>
        </w:rPr>
        <w:t xml:space="preserve"> </w:t>
      </w:r>
    </w:p>
    <w:p w:rsidR="00805768" w:rsidRPr="00967322" w:rsidRDefault="00805768" w:rsidP="00876492">
      <w:pPr>
        <w:pStyle w:val="TOC1"/>
      </w:pPr>
      <w:r w:rsidRPr="00967322">
        <w:t xml:space="preserve">ARTICLE </w:t>
      </w:r>
      <w:r w:rsidR="002D7CEE" w:rsidRPr="00967322">
        <w:t>1</w:t>
      </w:r>
      <w:r w:rsidR="002D7CEE">
        <w:t>5</w:t>
      </w:r>
    </w:p>
    <w:p w:rsidR="00A73E5B" w:rsidRDefault="00A73E5B" w:rsidP="00876492">
      <w:pPr>
        <w:pStyle w:val="TOC1"/>
      </w:pPr>
      <w:r w:rsidRPr="00967322">
        <w:t>REPORTING OBLIGATIONS</w:t>
      </w:r>
    </w:p>
    <w:p w:rsidR="00A73E5B" w:rsidRPr="00200ED0" w:rsidRDefault="00A73E5B" w:rsidP="00E252BD">
      <w:pPr>
        <w:pStyle w:val="Default"/>
        <w:numPr>
          <w:ilvl w:val="0"/>
          <w:numId w:val="34"/>
        </w:numPr>
        <w:spacing w:line="276" w:lineRule="auto"/>
        <w:ind w:left="360"/>
        <w:jc w:val="both"/>
      </w:pPr>
      <w:r w:rsidRPr="00200ED0">
        <w:rPr>
          <w:rFonts w:ascii="Calibri" w:hAnsi="Calibri"/>
        </w:rPr>
        <w:t>A</w:t>
      </w:r>
      <w:r w:rsidR="007F09BF" w:rsidRPr="00200ED0">
        <w:rPr>
          <w:rFonts w:ascii="Calibri" w:hAnsi="Calibri"/>
        </w:rPr>
        <w:t>n</w:t>
      </w:r>
      <w:r w:rsidRPr="00200ED0">
        <w:rPr>
          <w:rFonts w:ascii="Calibri" w:hAnsi="Calibri"/>
        </w:rPr>
        <w:t xml:space="preserve"> </w:t>
      </w:r>
      <w:r w:rsidR="00A83347">
        <w:rPr>
          <w:rFonts w:ascii="Calibri" w:hAnsi="Calibri"/>
        </w:rPr>
        <w:t>e</w:t>
      </w:r>
      <w:r w:rsidRPr="00200ED0">
        <w:rPr>
          <w:rFonts w:ascii="Calibri" w:hAnsi="Calibri"/>
        </w:rPr>
        <w:t>xchange shall within four</w:t>
      </w:r>
      <w:r w:rsidR="00964DCC">
        <w:rPr>
          <w:rFonts w:ascii="Calibri" w:hAnsi="Calibri"/>
        </w:rPr>
        <w:t xml:space="preserve"> (4)</w:t>
      </w:r>
      <w:r w:rsidRPr="00200ED0">
        <w:rPr>
          <w:rFonts w:ascii="Calibri" w:hAnsi="Calibri"/>
        </w:rPr>
        <w:t xml:space="preserve"> months after the end of each financial year make available t</w:t>
      </w:r>
      <w:r w:rsidRPr="00200ED0">
        <w:rPr>
          <w:rFonts w:ascii="Calibri" w:hAnsi="Calibri" w:cs="Calibri"/>
        </w:rPr>
        <w:t xml:space="preserve">o the </w:t>
      </w:r>
      <w:r w:rsidR="007F09BF" w:rsidRPr="00200ED0">
        <w:rPr>
          <w:rFonts w:ascii="Calibri" w:hAnsi="Calibri" w:cs="Calibri"/>
        </w:rPr>
        <w:t xml:space="preserve">relevant Competent </w:t>
      </w:r>
      <w:r w:rsidRPr="00200ED0">
        <w:rPr>
          <w:rFonts w:ascii="Calibri" w:hAnsi="Calibri" w:cs="Calibri"/>
        </w:rPr>
        <w:t>Authority, and to the investors</w:t>
      </w:r>
      <w:r w:rsidR="00FF07A2" w:rsidRPr="00200ED0">
        <w:rPr>
          <w:rFonts w:ascii="Calibri" w:hAnsi="Calibri" w:cs="Calibri"/>
        </w:rPr>
        <w:t xml:space="preserve"> an annual report and audited financial statements</w:t>
      </w:r>
      <w:r w:rsidR="00A83347">
        <w:rPr>
          <w:rFonts w:ascii="Calibri" w:hAnsi="Calibri" w:cs="Calibri"/>
        </w:rPr>
        <w:t xml:space="preserve"> prepared in accordance with the International Financial Reporting Standards;</w:t>
      </w:r>
    </w:p>
    <w:p w:rsidR="00724497" w:rsidRPr="00774C8D" w:rsidRDefault="00724497" w:rsidP="00E252BD">
      <w:pPr>
        <w:ind w:left="360" w:hanging="360"/>
        <w:contextualSpacing/>
        <w:rPr>
          <w:rFonts w:eastAsia="Times New Roman"/>
          <w:sz w:val="24"/>
          <w:szCs w:val="24"/>
        </w:rPr>
      </w:pPr>
    </w:p>
    <w:p w:rsidR="00724497" w:rsidRDefault="00724497" w:rsidP="00E252BD">
      <w:pPr>
        <w:numPr>
          <w:ilvl w:val="0"/>
          <w:numId w:val="27"/>
        </w:numPr>
        <w:autoSpaceDE w:val="0"/>
        <w:autoSpaceDN w:val="0"/>
        <w:adjustRightInd w:val="0"/>
        <w:spacing w:after="0"/>
        <w:ind w:left="360"/>
        <w:jc w:val="both"/>
        <w:rPr>
          <w:color w:val="000000"/>
          <w:sz w:val="24"/>
          <w:szCs w:val="24"/>
        </w:rPr>
      </w:pPr>
      <w:r w:rsidRPr="00F27D55">
        <w:rPr>
          <w:color w:val="000000"/>
          <w:sz w:val="24"/>
          <w:szCs w:val="24"/>
        </w:rPr>
        <w:t>A</w:t>
      </w:r>
      <w:r w:rsidR="00495D25" w:rsidRPr="00F27D55">
        <w:rPr>
          <w:color w:val="000000"/>
          <w:sz w:val="24"/>
          <w:szCs w:val="24"/>
        </w:rPr>
        <w:t>n</w:t>
      </w:r>
      <w:r w:rsidRPr="00F27D55">
        <w:rPr>
          <w:color w:val="000000"/>
          <w:sz w:val="24"/>
          <w:szCs w:val="24"/>
        </w:rPr>
        <w:t xml:space="preserve"> </w:t>
      </w:r>
      <w:r w:rsidR="00A83347">
        <w:rPr>
          <w:color w:val="000000"/>
          <w:sz w:val="24"/>
          <w:szCs w:val="24"/>
        </w:rPr>
        <w:t>e</w:t>
      </w:r>
      <w:r w:rsidRPr="00F27D55">
        <w:rPr>
          <w:color w:val="000000"/>
          <w:sz w:val="24"/>
          <w:szCs w:val="24"/>
        </w:rPr>
        <w:t xml:space="preserve">xchange shall, by the last day of </w:t>
      </w:r>
      <w:r w:rsidR="000A788B">
        <w:rPr>
          <w:color w:val="000000"/>
          <w:sz w:val="24"/>
          <w:szCs w:val="24"/>
        </w:rPr>
        <w:t xml:space="preserve">the first quarter after the end of its financial </w:t>
      </w:r>
      <w:r w:rsidRPr="00F27D55">
        <w:rPr>
          <w:color w:val="000000"/>
          <w:sz w:val="24"/>
          <w:szCs w:val="24"/>
        </w:rPr>
        <w:t xml:space="preserve">year, furnish the </w:t>
      </w:r>
      <w:r w:rsidR="00495D25" w:rsidRPr="00F27D55">
        <w:rPr>
          <w:color w:val="000000"/>
          <w:sz w:val="24"/>
          <w:szCs w:val="24"/>
        </w:rPr>
        <w:t xml:space="preserve">relevant Competent </w:t>
      </w:r>
      <w:r w:rsidRPr="00F27D55">
        <w:rPr>
          <w:color w:val="000000"/>
          <w:sz w:val="24"/>
          <w:szCs w:val="24"/>
        </w:rPr>
        <w:t xml:space="preserve">Authority with a report of its activities during the preceding calendar year and such report shall contain information on </w:t>
      </w:r>
      <w:r w:rsidR="00AE7098">
        <w:rPr>
          <w:color w:val="000000"/>
          <w:sz w:val="24"/>
          <w:szCs w:val="24"/>
        </w:rPr>
        <w:t>–</w:t>
      </w:r>
      <w:r w:rsidRPr="00F27D55">
        <w:rPr>
          <w:color w:val="000000"/>
          <w:sz w:val="24"/>
          <w:szCs w:val="24"/>
        </w:rPr>
        <w:t xml:space="preserve"> </w:t>
      </w:r>
    </w:p>
    <w:p w:rsidR="00AE7098" w:rsidRDefault="00AE7098" w:rsidP="00AE7098">
      <w:pPr>
        <w:autoSpaceDE w:val="0"/>
        <w:autoSpaceDN w:val="0"/>
        <w:adjustRightInd w:val="0"/>
        <w:spacing w:after="0"/>
        <w:ind w:left="360"/>
        <w:jc w:val="both"/>
        <w:rPr>
          <w:color w:val="000000"/>
          <w:sz w:val="24"/>
          <w:szCs w:val="24"/>
        </w:rPr>
      </w:pPr>
    </w:p>
    <w:p w:rsidR="008265F6" w:rsidRPr="00F27D55" w:rsidRDefault="008265F6" w:rsidP="00AE7098">
      <w:pPr>
        <w:autoSpaceDE w:val="0"/>
        <w:autoSpaceDN w:val="0"/>
        <w:adjustRightInd w:val="0"/>
        <w:spacing w:after="0"/>
        <w:ind w:left="360"/>
        <w:jc w:val="both"/>
        <w:rPr>
          <w:color w:val="000000"/>
          <w:sz w:val="24"/>
          <w:szCs w:val="24"/>
        </w:rPr>
      </w:pPr>
    </w:p>
    <w:p w:rsidR="00724497" w:rsidRPr="00F27D55" w:rsidRDefault="00724497" w:rsidP="003A79EA">
      <w:pPr>
        <w:numPr>
          <w:ilvl w:val="0"/>
          <w:numId w:val="19"/>
        </w:numPr>
        <w:autoSpaceDE w:val="0"/>
        <w:autoSpaceDN w:val="0"/>
        <w:adjustRightInd w:val="0"/>
        <w:spacing w:after="0" w:line="360" w:lineRule="auto"/>
        <w:jc w:val="both"/>
        <w:rPr>
          <w:color w:val="000000"/>
          <w:sz w:val="24"/>
          <w:szCs w:val="24"/>
        </w:rPr>
      </w:pPr>
      <w:r w:rsidRPr="00F27D55">
        <w:rPr>
          <w:color w:val="000000"/>
          <w:sz w:val="24"/>
          <w:szCs w:val="24"/>
        </w:rPr>
        <w:lastRenderedPageBreak/>
        <w:t xml:space="preserve">changes in its rules and by-laws, if any; </w:t>
      </w:r>
    </w:p>
    <w:p w:rsidR="00F27D55" w:rsidRPr="00F27D55" w:rsidRDefault="00724497" w:rsidP="003A79EA">
      <w:pPr>
        <w:numPr>
          <w:ilvl w:val="0"/>
          <w:numId w:val="19"/>
        </w:numPr>
        <w:autoSpaceDE w:val="0"/>
        <w:autoSpaceDN w:val="0"/>
        <w:adjustRightInd w:val="0"/>
        <w:spacing w:after="0" w:line="360" w:lineRule="auto"/>
        <w:jc w:val="both"/>
        <w:rPr>
          <w:color w:val="000000"/>
          <w:sz w:val="24"/>
          <w:szCs w:val="24"/>
        </w:rPr>
      </w:pPr>
      <w:r w:rsidRPr="00F27D55">
        <w:rPr>
          <w:color w:val="000000"/>
          <w:sz w:val="24"/>
          <w:szCs w:val="24"/>
        </w:rPr>
        <w:t xml:space="preserve">changes in the membership of its board of directors; </w:t>
      </w:r>
    </w:p>
    <w:p w:rsidR="00F27D55" w:rsidRPr="00F27D55" w:rsidRDefault="00724497" w:rsidP="003A79EA">
      <w:pPr>
        <w:numPr>
          <w:ilvl w:val="0"/>
          <w:numId w:val="19"/>
        </w:numPr>
        <w:autoSpaceDE w:val="0"/>
        <w:autoSpaceDN w:val="0"/>
        <w:adjustRightInd w:val="0"/>
        <w:spacing w:after="0" w:line="360" w:lineRule="auto"/>
        <w:jc w:val="both"/>
        <w:rPr>
          <w:color w:val="000000"/>
          <w:sz w:val="24"/>
          <w:szCs w:val="24"/>
        </w:rPr>
      </w:pPr>
      <w:r w:rsidRPr="00F27D55">
        <w:rPr>
          <w:color w:val="000000"/>
          <w:sz w:val="24"/>
          <w:szCs w:val="24"/>
        </w:rPr>
        <w:t xml:space="preserve"> composition and mandates of all the committees set up and changes (if any) in the membership of its existing ones; </w:t>
      </w:r>
    </w:p>
    <w:p w:rsidR="00F27D55" w:rsidRPr="00F27D55" w:rsidRDefault="00724497" w:rsidP="003A79EA">
      <w:pPr>
        <w:numPr>
          <w:ilvl w:val="0"/>
          <w:numId w:val="19"/>
        </w:numPr>
        <w:autoSpaceDE w:val="0"/>
        <w:autoSpaceDN w:val="0"/>
        <w:adjustRightInd w:val="0"/>
        <w:spacing w:after="0" w:line="360" w:lineRule="auto"/>
        <w:jc w:val="both"/>
        <w:rPr>
          <w:color w:val="000000"/>
          <w:sz w:val="24"/>
          <w:szCs w:val="24"/>
        </w:rPr>
      </w:pPr>
      <w:r w:rsidRPr="00F27D55">
        <w:rPr>
          <w:color w:val="000000"/>
          <w:sz w:val="24"/>
          <w:szCs w:val="24"/>
        </w:rPr>
        <w:t xml:space="preserve">admission, suspension or expulsion of trading participants; </w:t>
      </w:r>
    </w:p>
    <w:p w:rsidR="00F27D55" w:rsidRPr="00F27D55" w:rsidRDefault="00724497" w:rsidP="003A79EA">
      <w:pPr>
        <w:numPr>
          <w:ilvl w:val="0"/>
          <w:numId w:val="19"/>
        </w:numPr>
        <w:autoSpaceDE w:val="0"/>
        <w:autoSpaceDN w:val="0"/>
        <w:adjustRightInd w:val="0"/>
        <w:spacing w:after="0" w:line="360" w:lineRule="auto"/>
        <w:jc w:val="both"/>
        <w:rPr>
          <w:color w:val="000000"/>
          <w:sz w:val="24"/>
          <w:szCs w:val="24"/>
        </w:rPr>
      </w:pPr>
      <w:r w:rsidRPr="00F27D55">
        <w:rPr>
          <w:color w:val="000000"/>
          <w:sz w:val="24"/>
          <w:szCs w:val="24"/>
        </w:rPr>
        <w:t>disciplinary action against trading participants including ap</w:t>
      </w:r>
      <w:r w:rsidR="00F27D55" w:rsidRPr="00F27D55">
        <w:rPr>
          <w:color w:val="000000"/>
          <w:sz w:val="24"/>
          <w:szCs w:val="24"/>
        </w:rPr>
        <w:t>pointment of statutory manager;</w:t>
      </w:r>
    </w:p>
    <w:p w:rsidR="00F27D55" w:rsidRPr="00F27D55" w:rsidRDefault="00724497" w:rsidP="003A79EA">
      <w:pPr>
        <w:numPr>
          <w:ilvl w:val="0"/>
          <w:numId w:val="19"/>
        </w:numPr>
        <w:autoSpaceDE w:val="0"/>
        <w:autoSpaceDN w:val="0"/>
        <w:adjustRightInd w:val="0"/>
        <w:spacing w:after="0" w:line="360" w:lineRule="auto"/>
        <w:jc w:val="both"/>
        <w:rPr>
          <w:color w:val="000000"/>
          <w:sz w:val="24"/>
          <w:szCs w:val="24"/>
        </w:rPr>
      </w:pPr>
      <w:r w:rsidRPr="00F27D55">
        <w:rPr>
          <w:color w:val="000000"/>
          <w:sz w:val="24"/>
          <w:szCs w:val="24"/>
        </w:rPr>
        <w:t xml:space="preserve">arbitration of disputes; </w:t>
      </w:r>
    </w:p>
    <w:p w:rsidR="00F27D55" w:rsidRPr="00F27D55" w:rsidRDefault="00724497" w:rsidP="003A79EA">
      <w:pPr>
        <w:numPr>
          <w:ilvl w:val="0"/>
          <w:numId w:val="19"/>
        </w:numPr>
        <w:autoSpaceDE w:val="0"/>
        <w:autoSpaceDN w:val="0"/>
        <w:adjustRightInd w:val="0"/>
        <w:spacing w:after="0" w:line="360" w:lineRule="auto"/>
        <w:jc w:val="both"/>
        <w:rPr>
          <w:color w:val="000000"/>
          <w:sz w:val="24"/>
          <w:szCs w:val="24"/>
        </w:rPr>
      </w:pPr>
      <w:r w:rsidRPr="00F27D55">
        <w:rPr>
          <w:color w:val="000000"/>
          <w:sz w:val="24"/>
          <w:szCs w:val="24"/>
        </w:rPr>
        <w:t xml:space="preserve">securities listed, suspended or de-listed; </w:t>
      </w:r>
      <w:r w:rsidR="00495D25" w:rsidRPr="00F27D55">
        <w:rPr>
          <w:color w:val="000000"/>
          <w:sz w:val="24"/>
          <w:szCs w:val="24"/>
        </w:rPr>
        <w:t>and</w:t>
      </w:r>
    </w:p>
    <w:p w:rsidR="0042572A" w:rsidRDefault="00724497" w:rsidP="003A79EA">
      <w:pPr>
        <w:numPr>
          <w:ilvl w:val="0"/>
          <w:numId w:val="19"/>
        </w:numPr>
        <w:autoSpaceDE w:val="0"/>
        <w:autoSpaceDN w:val="0"/>
        <w:adjustRightInd w:val="0"/>
        <w:spacing w:after="0" w:line="360" w:lineRule="auto"/>
        <w:jc w:val="both"/>
        <w:rPr>
          <w:color w:val="000000"/>
          <w:sz w:val="24"/>
          <w:szCs w:val="24"/>
        </w:rPr>
      </w:pPr>
      <w:proofErr w:type="gramStart"/>
      <w:r w:rsidRPr="00F27D55">
        <w:rPr>
          <w:color w:val="000000"/>
          <w:sz w:val="24"/>
          <w:szCs w:val="24"/>
        </w:rPr>
        <w:t>market</w:t>
      </w:r>
      <w:proofErr w:type="gramEnd"/>
      <w:r w:rsidRPr="00F27D55">
        <w:rPr>
          <w:color w:val="000000"/>
          <w:sz w:val="24"/>
          <w:szCs w:val="24"/>
        </w:rPr>
        <w:t xml:space="preserve"> turnove</w:t>
      </w:r>
      <w:r w:rsidR="007C5A32">
        <w:rPr>
          <w:color w:val="000000"/>
          <w:sz w:val="24"/>
          <w:szCs w:val="24"/>
        </w:rPr>
        <w:t>r and capitalization per sector.</w:t>
      </w:r>
      <w:r w:rsidRPr="00F27D55">
        <w:rPr>
          <w:color w:val="000000"/>
          <w:sz w:val="24"/>
          <w:szCs w:val="24"/>
        </w:rPr>
        <w:t xml:space="preserve"> </w:t>
      </w:r>
    </w:p>
    <w:p w:rsidR="00C26B2E" w:rsidRPr="00C26B2E" w:rsidRDefault="00C26B2E" w:rsidP="00E252BD">
      <w:pPr>
        <w:autoSpaceDE w:val="0"/>
        <w:autoSpaceDN w:val="0"/>
        <w:adjustRightInd w:val="0"/>
        <w:spacing w:after="0"/>
        <w:ind w:left="720"/>
        <w:jc w:val="both"/>
        <w:rPr>
          <w:color w:val="000000"/>
          <w:sz w:val="24"/>
          <w:szCs w:val="24"/>
        </w:rPr>
      </w:pPr>
    </w:p>
    <w:p w:rsidR="00762939" w:rsidRPr="0042572A" w:rsidRDefault="00724497" w:rsidP="003A79EA">
      <w:pPr>
        <w:numPr>
          <w:ilvl w:val="0"/>
          <w:numId w:val="28"/>
        </w:numPr>
        <w:autoSpaceDE w:val="0"/>
        <w:autoSpaceDN w:val="0"/>
        <w:adjustRightInd w:val="0"/>
        <w:spacing w:after="0"/>
        <w:ind w:left="360"/>
        <w:jc w:val="both"/>
        <w:rPr>
          <w:color w:val="000000"/>
          <w:sz w:val="24"/>
          <w:szCs w:val="24"/>
        </w:rPr>
      </w:pPr>
      <w:r w:rsidRPr="0042572A">
        <w:rPr>
          <w:color w:val="000000"/>
          <w:sz w:val="24"/>
          <w:szCs w:val="24"/>
        </w:rPr>
        <w:t>A</w:t>
      </w:r>
      <w:r w:rsidR="00762939" w:rsidRPr="0042572A">
        <w:rPr>
          <w:color w:val="000000"/>
          <w:sz w:val="24"/>
          <w:szCs w:val="24"/>
        </w:rPr>
        <w:t>n</w:t>
      </w:r>
      <w:r w:rsidRPr="0042572A">
        <w:rPr>
          <w:color w:val="000000"/>
          <w:sz w:val="24"/>
          <w:szCs w:val="24"/>
        </w:rPr>
        <w:t xml:space="preserve"> </w:t>
      </w:r>
      <w:r w:rsidR="00A83347">
        <w:rPr>
          <w:color w:val="000000"/>
          <w:sz w:val="24"/>
          <w:szCs w:val="24"/>
        </w:rPr>
        <w:t>e</w:t>
      </w:r>
      <w:r w:rsidRPr="0042572A">
        <w:rPr>
          <w:color w:val="000000"/>
          <w:sz w:val="24"/>
          <w:szCs w:val="24"/>
        </w:rPr>
        <w:t xml:space="preserve">xchange shall submit to the </w:t>
      </w:r>
      <w:r w:rsidR="004368B8" w:rsidRPr="0042572A">
        <w:rPr>
          <w:color w:val="000000"/>
          <w:sz w:val="24"/>
          <w:szCs w:val="24"/>
        </w:rPr>
        <w:t xml:space="preserve">relevant Competent </w:t>
      </w:r>
      <w:r w:rsidRPr="0042572A">
        <w:rPr>
          <w:color w:val="000000"/>
          <w:sz w:val="24"/>
          <w:szCs w:val="24"/>
        </w:rPr>
        <w:t>Authority, through electronic means, and make public a daily report on the securities transacted, the price movements on each security including low, high and average prices, and the volume of transactions in each security.</w:t>
      </w:r>
    </w:p>
    <w:p w:rsidR="00724497" w:rsidRPr="00774C8D" w:rsidRDefault="00724497" w:rsidP="003A79EA">
      <w:pPr>
        <w:autoSpaceDE w:val="0"/>
        <w:autoSpaceDN w:val="0"/>
        <w:adjustRightInd w:val="0"/>
        <w:spacing w:after="0"/>
        <w:ind w:left="360" w:hanging="360"/>
        <w:jc w:val="both"/>
        <w:rPr>
          <w:color w:val="000000"/>
          <w:sz w:val="23"/>
          <w:szCs w:val="23"/>
        </w:rPr>
      </w:pPr>
      <w:r w:rsidRPr="00774C8D">
        <w:rPr>
          <w:color w:val="000000"/>
          <w:sz w:val="23"/>
          <w:szCs w:val="23"/>
        </w:rPr>
        <w:t xml:space="preserve"> </w:t>
      </w:r>
    </w:p>
    <w:p w:rsidR="00724497" w:rsidRPr="0042572A" w:rsidRDefault="00724497" w:rsidP="003A79EA">
      <w:pPr>
        <w:numPr>
          <w:ilvl w:val="0"/>
          <w:numId w:val="26"/>
        </w:numPr>
        <w:ind w:left="360"/>
        <w:contextualSpacing/>
        <w:jc w:val="both"/>
        <w:rPr>
          <w:color w:val="000000"/>
          <w:sz w:val="24"/>
          <w:szCs w:val="24"/>
        </w:rPr>
      </w:pPr>
      <w:r w:rsidRPr="0042572A">
        <w:rPr>
          <w:color w:val="000000"/>
          <w:sz w:val="24"/>
          <w:szCs w:val="24"/>
        </w:rPr>
        <w:t>A</w:t>
      </w:r>
      <w:r w:rsidR="00C954F5" w:rsidRPr="0042572A">
        <w:rPr>
          <w:color w:val="000000"/>
          <w:sz w:val="24"/>
          <w:szCs w:val="24"/>
        </w:rPr>
        <w:t>n</w:t>
      </w:r>
      <w:r w:rsidRPr="0042572A">
        <w:rPr>
          <w:color w:val="000000"/>
          <w:sz w:val="24"/>
          <w:szCs w:val="24"/>
        </w:rPr>
        <w:t xml:space="preserve"> </w:t>
      </w:r>
      <w:r w:rsidR="00B55CF5">
        <w:rPr>
          <w:color w:val="000000"/>
          <w:sz w:val="24"/>
          <w:szCs w:val="24"/>
        </w:rPr>
        <w:t>e</w:t>
      </w:r>
      <w:r w:rsidRPr="0042572A">
        <w:rPr>
          <w:color w:val="000000"/>
          <w:sz w:val="24"/>
          <w:szCs w:val="24"/>
        </w:rPr>
        <w:t xml:space="preserve">xchange shall furnish the </w:t>
      </w:r>
      <w:r w:rsidR="004368B8" w:rsidRPr="0042572A">
        <w:rPr>
          <w:color w:val="000000"/>
          <w:sz w:val="24"/>
          <w:szCs w:val="24"/>
        </w:rPr>
        <w:t xml:space="preserve">relevant Competent </w:t>
      </w:r>
      <w:r w:rsidRPr="0042572A">
        <w:rPr>
          <w:color w:val="000000"/>
          <w:sz w:val="24"/>
          <w:szCs w:val="24"/>
        </w:rPr>
        <w:t>Authority within thirty</w:t>
      </w:r>
      <w:r w:rsidR="00B55CF5">
        <w:rPr>
          <w:color w:val="000000"/>
          <w:sz w:val="24"/>
          <w:szCs w:val="24"/>
        </w:rPr>
        <w:t xml:space="preserve"> (30)</w:t>
      </w:r>
      <w:r w:rsidRPr="0042572A">
        <w:rPr>
          <w:color w:val="000000"/>
          <w:sz w:val="24"/>
          <w:szCs w:val="24"/>
        </w:rPr>
        <w:t xml:space="preserve"> </w:t>
      </w:r>
      <w:r w:rsidR="00B55CF5">
        <w:rPr>
          <w:color w:val="000000"/>
          <w:sz w:val="24"/>
          <w:szCs w:val="24"/>
        </w:rPr>
        <w:t xml:space="preserve">calendar </w:t>
      </w:r>
      <w:r w:rsidRPr="0042572A">
        <w:rPr>
          <w:color w:val="000000"/>
          <w:sz w:val="24"/>
          <w:szCs w:val="24"/>
        </w:rPr>
        <w:t xml:space="preserve">days after the end of each quarter, a report of all securities transactions for each day, including private transactions, the value of each transaction, names of the parties for each private transaction and the holders of notifiable interest disclosed to the </w:t>
      </w:r>
      <w:r w:rsidR="0042572A" w:rsidRPr="0042572A">
        <w:rPr>
          <w:color w:val="000000"/>
          <w:sz w:val="24"/>
          <w:szCs w:val="24"/>
        </w:rPr>
        <w:t>E</w:t>
      </w:r>
      <w:r w:rsidR="0042572A">
        <w:rPr>
          <w:color w:val="000000"/>
          <w:sz w:val="24"/>
          <w:szCs w:val="24"/>
        </w:rPr>
        <w:t>xchange.</w:t>
      </w:r>
    </w:p>
    <w:p w:rsidR="00724497" w:rsidRPr="00774C8D" w:rsidRDefault="00724497" w:rsidP="00E252BD">
      <w:pPr>
        <w:autoSpaceDE w:val="0"/>
        <w:autoSpaceDN w:val="0"/>
        <w:adjustRightInd w:val="0"/>
        <w:spacing w:after="0"/>
        <w:ind w:left="360" w:hanging="360"/>
        <w:rPr>
          <w:color w:val="000000"/>
          <w:sz w:val="23"/>
          <w:szCs w:val="23"/>
        </w:rPr>
      </w:pPr>
    </w:p>
    <w:p w:rsidR="00724497" w:rsidRPr="007C5A32" w:rsidRDefault="00724497" w:rsidP="003A79EA">
      <w:pPr>
        <w:numPr>
          <w:ilvl w:val="0"/>
          <w:numId w:val="26"/>
        </w:numPr>
        <w:autoSpaceDE w:val="0"/>
        <w:autoSpaceDN w:val="0"/>
        <w:adjustRightInd w:val="0"/>
        <w:spacing w:after="0"/>
        <w:ind w:left="360"/>
        <w:jc w:val="both"/>
        <w:rPr>
          <w:color w:val="000000"/>
          <w:sz w:val="24"/>
          <w:szCs w:val="24"/>
        </w:rPr>
      </w:pPr>
      <w:r w:rsidRPr="007C5A32">
        <w:rPr>
          <w:color w:val="000000"/>
          <w:sz w:val="24"/>
          <w:szCs w:val="24"/>
        </w:rPr>
        <w:t>The annual accounts of a</w:t>
      </w:r>
      <w:r w:rsidR="00C954F5" w:rsidRPr="007C5A32">
        <w:rPr>
          <w:color w:val="000000"/>
          <w:sz w:val="24"/>
          <w:szCs w:val="24"/>
        </w:rPr>
        <w:t>n</w:t>
      </w:r>
      <w:r w:rsidRPr="007C5A32">
        <w:rPr>
          <w:color w:val="000000"/>
          <w:sz w:val="24"/>
          <w:szCs w:val="24"/>
        </w:rPr>
        <w:t xml:space="preserve"> </w:t>
      </w:r>
      <w:r w:rsidR="00B55CF5">
        <w:rPr>
          <w:color w:val="000000"/>
          <w:sz w:val="24"/>
          <w:szCs w:val="24"/>
        </w:rPr>
        <w:t>e</w:t>
      </w:r>
      <w:r w:rsidRPr="007C5A32">
        <w:rPr>
          <w:color w:val="000000"/>
          <w:sz w:val="24"/>
          <w:szCs w:val="24"/>
        </w:rPr>
        <w:t xml:space="preserve">xchange shall be audited by an independent auditor appointed by </w:t>
      </w:r>
      <w:r w:rsidR="004368B8" w:rsidRPr="007C5A32">
        <w:rPr>
          <w:color w:val="000000"/>
          <w:sz w:val="24"/>
          <w:szCs w:val="24"/>
        </w:rPr>
        <w:t>its</w:t>
      </w:r>
      <w:r w:rsidRPr="007C5A32">
        <w:rPr>
          <w:color w:val="000000"/>
          <w:sz w:val="24"/>
          <w:szCs w:val="24"/>
        </w:rPr>
        <w:t xml:space="preserve"> board of directors </w:t>
      </w:r>
      <w:r w:rsidR="004368B8" w:rsidRPr="007C5A32">
        <w:rPr>
          <w:color w:val="000000"/>
          <w:sz w:val="24"/>
          <w:szCs w:val="24"/>
        </w:rPr>
        <w:t>and approved by its shareholders</w:t>
      </w:r>
      <w:r w:rsidR="007C5A32">
        <w:rPr>
          <w:color w:val="000000"/>
          <w:sz w:val="24"/>
          <w:szCs w:val="24"/>
        </w:rPr>
        <w:t>.</w:t>
      </w:r>
    </w:p>
    <w:p w:rsidR="00724497" w:rsidRPr="00774C8D" w:rsidRDefault="00724497" w:rsidP="003A79EA">
      <w:pPr>
        <w:contextualSpacing/>
        <w:jc w:val="both"/>
        <w:rPr>
          <w:rFonts w:eastAsia="Times New Roman"/>
          <w:sz w:val="24"/>
          <w:szCs w:val="24"/>
        </w:rPr>
      </w:pPr>
    </w:p>
    <w:p w:rsidR="00724497" w:rsidRPr="00774C8D" w:rsidRDefault="00724497" w:rsidP="003A79EA">
      <w:pPr>
        <w:numPr>
          <w:ilvl w:val="0"/>
          <w:numId w:val="26"/>
        </w:numPr>
        <w:ind w:left="360"/>
        <w:contextualSpacing/>
        <w:jc w:val="both"/>
        <w:rPr>
          <w:rFonts w:eastAsia="Times New Roman"/>
          <w:sz w:val="24"/>
          <w:szCs w:val="24"/>
        </w:rPr>
      </w:pPr>
      <w:r w:rsidRPr="00774C8D">
        <w:rPr>
          <w:rFonts w:eastAsia="Times New Roman"/>
          <w:sz w:val="24"/>
          <w:szCs w:val="24"/>
        </w:rPr>
        <w:t>Communication to investors shall be by way of publication in at least two</w:t>
      </w:r>
      <w:r w:rsidR="00B55CF5">
        <w:rPr>
          <w:rFonts w:eastAsia="Times New Roman"/>
          <w:sz w:val="24"/>
          <w:szCs w:val="24"/>
        </w:rPr>
        <w:t xml:space="preserve"> (2)</w:t>
      </w:r>
      <w:r w:rsidRPr="00774C8D">
        <w:rPr>
          <w:rFonts w:eastAsia="Times New Roman"/>
          <w:sz w:val="24"/>
          <w:szCs w:val="24"/>
        </w:rPr>
        <w:t xml:space="preserve"> daily newspapers of national circulation</w:t>
      </w:r>
      <w:r w:rsidR="00843F58">
        <w:rPr>
          <w:rFonts w:eastAsia="Times New Roman"/>
          <w:sz w:val="24"/>
          <w:szCs w:val="24"/>
        </w:rPr>
        <w:t xml:space="preserve"> and on the exchanges’ websites</w:t>
      </w:r>
      <w:r w:rsidRPr="00774C8D">
        <w:rPr>
          <w:rFonts w:eastAsia="Times New Roman"/>
          <w:sz w:val="24"/>
          <w:szCs w:val="24"/>
        </w:rPr>
        <w:t>.</w:t>
      </w:r>
    </w:p>
    <w:p w:rsidR="00C00530" w:rsidRPr="00774C8D" w:rsidRDefault="00C00530" w:rsidP="003A79EA">
      <w:pPr>
        <w:contextualSpacing/>
        <w:jc w:val="both"/>
        <w:rPr>
          <w:rFonts w:eastAsia="Times New Roman"/>
          <w:sz w:val="24"/>
          <w:szCs w:val="24"/>
        </w:rPr>
      </w:pPr>
    </w:p>
    <w:p w:rsidR="00C00530" w:rsidRPr="007C5A32" w:rsidRDefault="00C00530" w:rsidP="003A79EA">
      <w:pPr>
        <w:numPr>
          <w:ilvl w:val="0"/>
          <w:numId w:val="26"/>
        </w:numPr>
        <w:autoSpaceDE w:val="0"/>
        <w:autoSpaceDN w:val="0"/>
        <w:adjustRightInd w:val="0"/>
        <w:spacing w:after="0"/>
        <w:ind w:left="360"/>
        <w:jc w:val="both"/>
        <w:rPr>
          <w:color w:val="000000"/>
          <w:sz w:val="24"/>
          <w:szCs w:val="24"/>
        </w:rPr>
      </w:pPr>
      <w:r w:rsidRPr="007C5A32">
        <w:rPr>
          <w:color w:val="000000"/>
          <w:sz w:val="24"/>
          <w:szCs w:val="24"/>
        </w:rPr>
        <w:t>A</w:t>
      </w:r>
      <w:r w:rsidR="00C954F5" w:rsidRPr="007C5A32">
        <w:rPr>
          <w:color w:val="000000"/>
          <w:sz w:val="24"/>
          <w:szCs w:val="24"/>
        </w:rPr>
        <w:t>n</w:t>
      </w:r>
      <w:r w:rsidRPr="007C5A32">
        <w:rPr>
          <w:color w:val="000000"/>
          <w:sz w:val="24"/>
          <w:szCs w:val="24"/>
        </w:rPr>
        <w:t xml:space="preserve"> </w:t>
      </w:r>
      <w:r w:rsidR="00A83347">
        <w:rPr>
          <w:color w:val="000000"/>
          <w:sz w:val="24"/>
          <w:szCs w:val="24"/>
        </w:rPr>
        <w:t>e</w:t>
      </w:r>
      <w:r w:rsidRPr="007C5A32">
        <w:rPr>
          <w:color w:val="000000"/>
          <w:sz w:val="24"/>
          <w:szCs w:val="24"/>
        </w:rPr>
        <w:t xml:space="preserve">xchange shall immediately report to the </w:t>
      </w:r>
      <w:r w:rsidR="00286B5C" w:rsidRPr="007C5A32">
        <w:rPr>
          <w:color w:val="000000"/>
          <w:sz w:val="24"/>
          <w:szCs w:val="24"/>
        </w:rPr>
        <w:t xml:space="preserve">relevant Competent </w:t>
      </w:r>
      <w:r w:rsidRPr="007C5A32">
        <w:rPr>
          <w:color w:val="000000"/>
          <w:sz w:val="24"/>
          <w:szCs w:val="24"/>
        </w:rPr>
        <w:t xml:space="preserve">Authority by telephone and in writing whenever- </w:t>
      </w:r>
    </w:p>
    <w:p w:rsidR="00286B5C" w:rsidRPr="00774C8D" w:rsidRDefault="00286B5C" w:rsidP="00E252BD">
      <w:pPr>
        <w:autoSpaceDE w:val="0"/>
        <w:autoSpaceDN w:val="0"/>
        <w:adjustRightInd w:val="0"/>
        <w:spacing w:after="0"/>
        <w:rPr>
          <w:color w:val="000000"/>
          <w:sz w:val="23"/>
          <w:szCs w:val="23"/>
        </w:rPr>
      </w:pPr>
    </w:p>
    <w:p w:rsidR="00C00530" w:rsidRDefault="00C00530" w:rsidP="003A79EA">
      <w:pPr>
        <w:numPr>
          <w:ilvl w:val="0"/>
          <w:numId w:val="20"/>
        </w:numPr>
        <w:autoSpaceDE w:val="0"/>
        <w:autoSpaceDN w:val="0"/>
        <w:adjustRightInd w:val="0"/>
        <w:spacing w:after="0" w:line="360" w:lineRule="auto"/>
        <w:jc w:val="both"/>
        <w:rPr>
          <w:color w:val="000000"/>
          <w:sz w:val="24"/>
          <w:szCs w:val="24"/>
        </w:rPr>
      </w:pPr>
      <w:r w:rsidRPr="00430638">
        <w:rPr>
          <w:color w:val="000000"/>
          <w:sz w:val="24"/>
          <w:szCs w:val="24"/>
        </w:rPr>
        <w:t xml:space="preserve">there is a delay in the opening or closing of the </w:t>
      </w:r>
      <w:r w:rsidR="00B55CF5">
        <w:rPr>
          <w:color w:val="000000"/>
          <w:sz w:val="24"/>
          <w:szCs w:val="24"/>
        </w:rPr>
        <w:t>e</w:t>
      </w:r>
      <w:r w:rsidRPr="00430638">
        <w:rPr>
          <w:color w:val="000000"/>
          <w:sz w:val="24"/>
          <w:szCs w:val="24"/>
        </w:rPr>
        <w:t xml:space="preserve">xchange; </w:t>
      </w:r>
    </w:p>
    <w:p w:rsidR="00430638" w:rsidRDefault="00C00530" w:rsidP="003A79EA">
      <w:pPr>
        <w:numPr>
          <w:ilvl w:val="0"/>
          <w:numId w:val="20"/>
        </w:numPr>
        <w:autoSpaceDE w:val="0"/>
        <w:autoSpaceDN w:val="0"/>
        <w:adjustRightInd w:val="0"/>
        <w:spacing w:after="0" w:line="360" w:lineRule="auto"/>
        <w:jc w:val="both"/>
        <w:rPr>
          <w:color w:val="000000"/>
          <w:sz w:val="24"/>
          <w:szCs w:val="24"/>
        </w:rPr>
      </w:pPr>
      <w:r w:rsidRPr="00430638">
        <w:rPr>
          <w:color w:val="000000"/>
          <w:sz w:val="24"/>
          <w:szCs w:val="24"/>
        </w:rPr>
        <w:t>trad</w:t>
      </w:r>
      <w:r w:rsidR="007B7388" w:rsidRPr="00430638">
        <w:rPr>
          <w:color w:val="000000"/>
          <w:sz w:val="24"/>
          <w:szCs w:val="24"/>
        </w:rPr>
        <w:t xml:space="preserve">ing suspended in any security; </w:t>
      </w:r>
      <w:r w:rsidR="00665D83">
        <w:rPr>
          <w:color w:val="000000"/>
          <w:sz w:val="24"/>
          <w:szCs w:val="24"/>
        </w:rPr>
        <w:t>and</w:t>
      </w:r>
    </w:p>
    <w:p w:rsidR="00A55691" w:rsidRPr="00FA737E" w:rsidRDefault="00C00530" w:rsidP="003A79EA">
      <w:pPr>
        <w:numPr>
          <w:ilvl w:val="0"/>
          <w:numId w:val="20"/>
        </w:numPr>
        <w:autoSpaceDE w:val="0"/>
        <w:autoSpaceDN w:val="0"/>
        <w:adjustRightInd w:val="0"/>
        <w:spacing w:after="0" w:line="360" w:lineRule="auto"/>
        <w:jc w:val="both"/>
        <w:rPr>
          <w:color w:val="000000"/>
          <w:sz w:val="24"/>
          <w:szCs w:val="24"/>
        </w:rPr>
      </w:pPr>
      <w:proofErr w:type="gramStart"/>
      <w:r w:rsidRPr="00430638">
        <w:rPr>
          <w:color w:val="000000"/>
          <w:sz w:val="24"/>
          <w:szCs w:val="24"/>
        </w:rPr>
        <w:t>there</w:t>
      </w:r>
      <w:proofErr w:type="gramEnd"/>
      <w:r w:rsidRPr="00430638">
        <w:rPr>
          <w:color w:val="000000"/>
          <w:sz w:val="24"/>
          <w:szCs w:val="24"/>
        </w:rPr>
        <w:t xml:space="preserve"> are incidences of</w:t>
      </w:r>
      <w:r w:rsidR="009B3B1B">
        <w:rPr>
          <w:color w:val="000000"/>
          <w:sz w:val="24"/>
          <w:szCs w:val="24"/>
        </w:rPr>
        <w:t xml:space="preserve"> material</w:t>
      </w:r>
      <w:r w:rsidRPr="00430638">
        <w:rPr>
          <w:color w:val="000000"/>
          <w:sz w:val="24"/>
          <w:szCs w:val="24"/>
        </w:rPr>
        <w:t xml:space="preserve"> violation of the </w:t>
      </w:r>
      <w:r w:rsidR="00286B5C" w:rsidRPr="00430638">
        <w:rPr>
          <w:color w:val="000000"/>
          <w:sz w:val="24"/>
          <w:szCs w:val="24"/>
        </w:rPr>
        <w:t>relevant rules and regulations</w:t>
      </w:r>
      <w:r w:rsidR="00665D83">
        <w:rPr>
          <w:color w:val="000000"/>
          <w:sz w:val="24"/>
          <w:szCs w:val="24"/>
        </w:rPr>
        <w:t>.</w:t>
      </w:r>
    </w:p>
    <w:p w:rsidR="008265F6" w:rsidRDefault="008265F6" w:rsidP="00876492">
      <w:pPr>
        <w:pStyle w:val="TOC1"/>
      </w:pPr>
    </w:p>
    <w:p w:rsidR="00805768" w:rsidRPr="00967322" w:rsidRDefault="00805768" w:rsidP="00876492">
      <w:pPr>
        <w:pStyle w:val="TOC1"/>
      </w:pPr>
      <w:r w:rsidRPr="00967322">
        <w:lastRenderedPageBreak/>
        <w:t xml:space="preserve">ARTICLE </w:t>
      </w:r>
      <w:r w:rsidR="002D7CEE" w:rsidRPr="00967322">
        <w:t>1</w:t>
      </w:r>
      <w:r w:rsidR="002D7CEE">
        <w:t>6</w:t>
      </w:r>
    </w:p>
    <w:p w:rsidR="00805768" w:rsidRPr="00967322" w:rsidRDefault="00BA508B" w:rsidP="00876492">
      <w:pPr>
        <w:pStyle w:val="TOC1"/>
      </w:pPr>
      <w:r>
        <w:t xml:space="preserve">LINKAGE OF </w:t>
      </w:r>
      <w:r w:rsidR="00901D8C" w:rsidRPr="00967322">
        <w:t xml:space="preserve">EXCHANGE TRADING </w:t>
      </w:r>
      <w:r w:rsidR="00FA737E" w:rsidRPr="00967322">
        <w:t>SYSTEM</w:t>
      </w:r>
      <w:r>
        <w:t>S</w:t>
      </w:r>
    </w:p>
    <w:p w:rsidR="00612C62" w:rsidRPr="003C0EE9" w:rsidRDefault="00612C62" w:rsidP="00022542">
      <w:pPr>
        <w:tabs>
          <w:tab w:val="left" w:pos="1080"/>
        </w:tabs>
        <w:spacing w:after="0" w:line="240" w:lineRule="auto"/>
        <w:rPr>
          <w:rFonts w:eastAsia="Times New Roman"/>
          <w:sz w:val="24"/>
          <w:szCs w:val="24"/>
        </w:rPr>
      </w:pPr>
    </w:p>
    <w:p w:rsidR="00C02681" w:rsidRPr="003C0EE9" w:rsidRDefault="00E53697" w:rsidP="008265F6">
      <w:pPr>
        <w:numPr>
          <w:ilvl w:val="0"/>
          <w:numId w:val="30"/>
        </w:numPr>
        <w:tabs>
          <w:tab w:val="left" w:pos="360"/>
        </w:tabs>
        <w:spacing w:after="0" w:line="240" w:lineRule="auto"/>
        <w:ind w:left="360"/>
        <w:jc w:val="both"/>
        <w:rPr>
          <w:rFonts w:eastAsia="Times New Roman"/>
          <w:sz w:val="24"/>
          <w:szCs w:val="24"/>
        </w:rPr>
      </w:pPr>
      <w:r w:rsidRPr="003C0EE9">
        <w:rPr>
          <w:rFonts w:eastAsia="Times New Roman"/>
          <w:sz w:val="24"/>
          <w:szCs w:val="24"/>
        </w:rPr>
        <w:t>A</w:t>
      </w:r>
      <w:r w:rsidR="00901D8C" w:rsidRPr="003C0EE9">
        <w:rPr>
          <w:rFonts w:eastAsia="Times New Roman"/>
          <w:sz w:val="24"/>
          <w:szCs w:val="24"/>
        </w:rPr>
        <w:t>n</w:t>
      </w:r>
      <w:r w:rsidRPr="003C0EE9">
        <w:rPr>
          <w:rFonts w:eastAsia="Times New Roman"/>
          <w:sz w:val="24"/>
          <w:szCs w:val="24"/>
        </w:rPr>
        <w:t xml:space="preserve"> </w:t>
      </w:r>
      <w:r w:rsidR="009B3B1B">
        <w:rPr>
          <w:rFonts w:eastAsia="Times New Roman"/>
          <w:sz w:val="24"/>
          <w:szCs w:val="24"/>
        </w:rPr>
        <w:t>e</w:t>
      </w:r>
      <w:r w:rsidR="00CE47E2" w:rsidRPr="003C0EE9">
        <w:rPr>
          <w:rFonts w:eastAsia="Times New Roman"/>
          <w:sz w:val="24"/>
          <w:szCs w:val="24"/>
        </w:rPr>
        <w:t xml:space="preserve">xchange </w:t>
      </w:r>
      <w:r w:rsidRPr="003C0EE9">
        <w:rPr>
          <w:rFonts w:eastAsia="Times New Roman"/>
          <w:sz w:val="24"/>
          <w:szCs w:val="24"/>
        </w:rPr>
        <w:t>shall have objective</w:t>
      </w:r>
      <w:r w:rsidR="00BA508B">
        <w:rPr>
          <w:rFonts w:eastAsia="Times New Roman"/>
          <w:sz w:val="24"/>
          <w:szCs w:val="24"/>
        </w:rPr>
        <w:t xml:space="preserve"> </w:t>
      </w:r>
      <w:r w:rsidRPr="003C0EE9">
        <w:rPr>
          <w:rFonts w:eastAsia="Times New Roman"/>
          <w:sz w:val="24"/>
          <w:szCs w:val="24"/>
        </w:rPr>
        <w:t xml:space="preserve">and publicly disclosed </w:t>
      </w:r>
      <w:r w:rsidR="00612DA2" w:rsidRPr="003C0EE9">
        <w:rPr>
          <w:rFonts w:eastAsia="Times New Roman"/>
          <w:sz w:val="24"/>
          <w:szCs w:val="24"/>
        </w:rPr>
        <w:t>criteria, which</w:t>
      </w:r>
      <w:r w:rsidRPr="003C0EE9">
        <w:rPr>
          <w:rFonts w:eastAsia="Times New Roman"/>
          <w:sz w:val="24"/>
          <w:szCs w:val="24"/>
        </w:rPr>
        <w:t xml:space="preserve"> permits fair and open access by </w:t>
      </w:r>
      <w:r w:rsidR="00334EB4">
        <w:rPr>
          <w:rFonts w:eastAsia="Times New Roman"/>
          <w:sz w:val="24"/>
          <w:szCs w:val="24"/>
        </w:rPr>
        <w:t xml:space="preserve">trading participants from </w:t>
      </w:r>
      <w:r w:rsidRPr="003C0EE9">
        <w:rPr>
          <w:rFonts w:eastAsia="Times New Roman"/>
          <w:sz w:val="24"/>
          <w:szCs w:val="24"/>
        </w:rPr>
        <w:t xml:space="preserve">other Partner State </w:t>
      </w:r>
      <w:r w:rsidR="00DE1B20">
        <w:rPr>
          <w:rFonts w:eastAsia="Times New Roman"/>
          <w:sz w:val="24"/>
          <w:szCs w:val="24"/>
        </w:rPr>
        <w:t>e</w:t>
      </w:r>
      <w:r w:rsidR="00CE47E2" w:rsidRPr="003C0EE9">
        <w:rPr>
          <w:rFonts w:eastAsia="Times New Roman"/>
          <w:sz w:val="24"/>
          <w:szCs w:val="24"/>
        </w:rPr>
        <w:t>xchanges</w:t>
      </w:r>
      <w:r w:rsidR="00DE1B20">
        <w:rPr>
          <w:rFonts w:eastAsia="Times New Roman"/>
          <w:sz w:val="24"/>
          <w:szCs w:val="24"/>
        </w:rPr>
        <w:t>.</w:t>
      </w:r>
    </w:p>
    <w:p w:rsidR="00C02681" w:rsidRPr="008265F6" w:rsidRDefault="00C02681" w:rsidP="008265F6">
      <w:pPr>
        <w:tabs>
          <w:tab w:val="left" w:pos="360"/>
        </w:tabs>
        <w:spacing w:after="0" w:line="240" w:lineRule="auto"/>
        <w:ind w:left="360" w:hanging="360"/>
        <w:jc w:val="both"/>
        <w:rPr>
          <w:rFonts w:eastAsia="Times New Roman"/>
          <w:sz w:val="18"/>
          <w:szCs w:val="24"/>
        </w:rPr>
      </w:pPr>
    </w:p>
    <w:p w:rsidR="00022542" w:rsidRDefault="00220CD5" w:rsidP="00E252BD">
      <w:pPr>
        <w:numPr>
          <w:ilvl w:val="0"/>
          <w:numId w:val="30"/>
        </w:numPr>
        <w:tabs>
          <w:tab w:val="left" w:pos="360"/>
        </w:tabs>
        <w:spacing w:after="0"/>
        <w:ind w:left="360"/>
        <w:jc w:val="both"/>
        <w:rPr>
          <w:rFonts w:eastAsia="Times New Roman"/>
          <w:sz w:val="24"/>
          <w:szCs w:val="24"/>
        </w:rPr>
      </w:pPr>
      <w:r>
        <w:rPr>
          <w:rFonts w:eastAsia="Times New Roman"/>
          <w:sz w:val="24"/>
          <w:szCs w:val="24"/>
        </w:rPr>
        <w:t>A linkage</w:t>
      </w:r>
      <w:r w:rsidR="00C02681" w:rsidRPr="003C0EE9">
        <w:rPr>
          <w:rFonts w:eastAsia="Times New Roman"/>
          <w:sz w:val="24"/>
          <w:szCs w:val="24"/>
        </w:rPr>
        <w:t xml:space="preserve"> shall</w:t>
      </w:r>
      <w:r w:rsidR="00EB2F0B">
        <w:rPr>
          <w:rFonts w:eastAsia="Times New Roman"/>
          <w:sz w:val="24"/>
          <w:szCs w:val="24"/>
        </w:rPr>
        <w:t xml:space="preserve"> conform to</w:t>
      </w:r>
      <w:r w:rsidR="008265F6">
        <w:rPr>
          <w:rFonts w:eastAsia="Times New Roman"/>
          <w:sz w:val="24"/>
          <w:szCs w:val="24"/>
        </w:rPr>
        <w:t xml:space="preserve"> the CMI rulebook</w:t>
      </w:r>
      <w:r w:rsidR="00E53697" w:rsidRPr="003C0EE9">
        <w:rPr>
          <w:rFonts w:eastAsia="Times New Roman"/>
          <w:sz w:val="24"/>
          <w:szCs w:val="24"/>
        </w:rPr>
        <w:t>.</w:t>
      </w:r>
    </w:p>
    <w:p w:rsidR="00F926B2" w:rsidRDefault="00F926B2" w:rsidP="008265F6">
      <w:pPr>
        <w:pStyle w:val="ColorfulList-Accent1"/>
        <w:spacing w:after="0"/>
        <w:rPr>
          <w:rFonts w:eastAsia="Times New Roman"/>
          <w:sz w:val="24"/>
          <w:szCs w:val="24"/>
        </w:rPr>
      </w:pPr>
    </w:p>
    <w:p w:rsidR="0077586C" w:rsidRPr="00E55283" w:rsidRDefault="0077586C" w:rsidP="0077586C">
      <w:pPr>
        <w:numPr>
          <w:ilvl w:val="0"/>
          <w:numId w:val="30"/>
        </w:numPr>
        <w:tabs>
          <w:tab w:val="left" w:pos="360"/>
        </w:tabs>
        <w:spacing w:after="0"/>
        <w:ind w:left="360"/>
        <w:jc w:val="both"/>
        <w:rPr>
          <w:rFonts w:eastAsia="Times New Roman"/>
          <w:sz w:val="24"/>
          <w:szCs w:val="24"/>
        </w:rPr>
      </w:pPr>
      <w:r>
        <w:rPr>
          <w:sz w:val="24"/>
          <w:szCs w:val="24"/>
        </w:rPr>
        <w:t>The CMI shall provide linkage of exchanges within the Community.</w:t>
      </w:r>
    </w:p>
    <w:p w:rsidR="0077586C" w:rsidRPr="00884072" w:rsidRDefault="0077586C" w:rsidP="008265F6">
      <w:pPr>
        <w:tabs>
          <w:tab w:val="left" w:pos="360"/>
        </w:tabs>
        <w:spacing w:after="0" w:line="240" w:lineRule="auto"/>
        <w:jc w:val="both"/>
        <w:rPr>
          <w:rFonts w:eastAsia="Times New Roman"/>
          <w:sz w:val="24"/>
          <w:szCs w:val="24"/>
        </w:rPr>
      </w:pPr>
    </w:p>
    <w:p w:rsidR="00F926B2" w:rsidRPr="00E55283" w:rsidRDefault="00F926B2" w:rsidP="008265F6">
      <w:pPr>
        <w:numPr>
          <w:ilvl w:val="0"/>
          <w:numId w:val="30"/>
        </w:numPr>
        <w:tabs>
          <w:tab w:val="left" w:pos="360"/>
        </w:tabs>
        <w:spacing w:after="0" w:line="240" w:lineRule="auto"/>
        <w:ind w:left="360"/>
        <w:jc w:val="both"/>
        <w:rPr>
          <w:rFonts w:eastAsia="Times New Roman"/>
          <w:sz w:val="24"/>
          <w:szCs w:val="24"/>
        </w:rPr>
      </w:pPr>
      <w:r w:rsidRPr="00621B8B">
        <w:rPr>
          <w:sz w:val="24"/>
          <w:szCs w:val="24"/>
        </w:rPr>
        <w:t>An exchange may establish a link</w:t>
      </w:r>
      <w:r w:rsidR="00220CD5">
        <w:rPr>
          <w:sz w:val="24"/>
          <w:szCs w:val="24"/>
        </w:rPr>
        <w:t>age</w:t>
      </w:r>
      <w:r w:rsidRPr="00621B8B">
        <w:rPr>
          <w:sz w:val="24"/>
          <w:szCs w:val="24"/>
        </w:rPr>
        <w:t xml:space="preserve"> with another exchange within the Community for the primary purpose of expanding its services to additional financial instruments, markets, or institutions.</w:t>
      </w:r>
    </w:p>
    <w:p w:rsidR="0077586C" w:rsidRDefault="0077586C" w:rsidP="00E55283">
      <w:pPr>
        <w:tabs>
          <w:tab w:val="left" w:pos="360"/>
        </w:tabs>
        <w:spacing w:after="0"/>
        <w:jc w:val="both"/>
        <w:rPr>
          <w:rFonts w:eastAsia="Times New Roman"/>
          <w:sz w:val="24"/>
          <w:szCs w:val="24"/>
        </w:rPr>
      </w:pPr>
    </w:p>
    <w:p w:rsidR="00895EE8" w:rsidRPr="00967322" w:rsidRDefault="00895EE8" w:rsidP="00876492">
      <w:pPr>
        <w:pStyle w:val="TOC1"/>
      </w:pPr>
      <w:r w:rsidRPr="00967322">
        <w:t xml:space="preserve">ARTICLE </w:t>
      </w:r>
      <w:r w:rsidR="002D7CEE" w:rsidRPr="00967322">
        <w:t>1</w:t>
      </w:r>
      <w:r w:rsidR="002D7CEE">
        <w:t>7</w:t>
      </w:r>
    </w:p>
    <w:p w:rsidR="00895EE8" w:rsidRPr="00967322" w:rsidRDefault="00E32EB7" w:rsidP="00876492">
      <w:pPr>
        <w:pStyle w:val="TOC1"/>
      </w:pPr>
      <w:r w:rsidRPr="00967322">
        <w:t>EFFICIENCY AND EFFECTIVENESS</w:t>
      </w:r>
    </w:p>
    <w:p w:rsidR="00895EE8" w:rsidRPr="00774C8D" w:rsidRDefault="00895EE8" w:rsidP="00895EE8">
      <w:pPr>
        <w:spacing w:after="0"/>
        <w:jc w:val="both"/>
        <w:rPr>
          <w:rFonts w:cs="Calibri"/>
          <w:sz w:val="24"/>
          <w:szCs w:val="24"/>
          <w:lang w:val="en-CA"/>
        </w:rPr>
      </w:pPr>
    </w:p>
    <w:p w:rsidR="00B703D2" w:rsidRPr="00774C8D" w:rsidRDefault="00E32EB7" w:rsidP="00E252BD">
      <w:pPr>
        <w:numPr>
          <w:ilvl w:val="0"/>
          <w:numId w:val="31"/>
        </w:numPr>
        <w:ind w:left="360"/>
        <w:jc w:val="both"/>
        <w:rPr>
          <w:rFonts w:cs="Calibri"/>
          <w:sz w:val="24"/>
          <w:szCs w:val="24"/>
          <w:lang w:val="en-CA"/>
        </w:rPr>
      </w:pPr>
      <w:r w:rsidRPr="00774C8D">
        <w:rPr>
          <w:rFonts w:cs="Calibri"/>
          <w:sz w:val="24"/>
          <w:szCs w:val="24"/>
          <w:lang w:val="en-CA"/>
        </w:rPr>
        <w:t>A</w:t>
      </w:r>
      <w:r w:rsidR="006822CA" w:rsidRPr="00774C8D">
        <w:rPr>
          <w:rFonts w:cs="Calibri"/>
          <w:sz w:val="24"/>
          <w:szCs w:val="24"/>
          <w:lang w:val="en-CA"/>
        </w:rPr>
        <w:t xml:space="preserve">n </w:t>
      </w:r>
      <w:r w:rsidR="00DE1B20">
        <w:rPr>
          <w:rFonts w:cs="Calibri"/>
          <w:sz w:val="24"/>
          <w:szCs w:val="24"/>
          <w:lang w:val="en-CA"/>
        </w:rPr>
        <w:t>e</w:t>
      </w:r>
      <w:r w:rsidR="006822CA" w:rsidRPr="00774C8D">
        <w:rPr>
          <w:rFonts w:cs="Calibri"/>
          <w:sz w:val="24"/>
          <w:szCs w:val="24"/>
          <w:lang w:val="en-CA"/>
        </w:rPr>
        <w:t xml:space="preserve">xchange </w:t>
      </w:r>
      <w:r w:rsidRPr="00774C8D">
        <w:rPr>
          <w:rFonts w:cs="Calibri"/>
          <w:sz w:val="24"/>
          <w:szCs w:val="24"/>
          <w:lang w:val="en-CA"/>
        </w:rPr>
        <w:t xml:space="preserve">shall be designed to meet the needs of its participants and the markets it serves. </w:t>
      </w:r>
    </w:p>
    <w:p w:rsidR="00895EE8" w:rsidRPr="005E0BC8" w:rsidRDefault="004C3D5B" w:rsidP="00E252BD">
      <w:pPr>
        <w:numPr>
          <w:ilvl w:val="0"/>
          <w:numId w:val="31"/>
        </w:numPr>
        <w:ind w:left="360"/>
        <w:jc w:val="both"/>
        <w:rPr>
          <w:rFonts w:cs="Calibri"/>
          <w:sz w:val="24"/>
          <w:szCs w:val="24"/>
          <w:lang w:val="en-CA"/>
        </w:rPr>
      </w:pPr>
      <w:r w:rsidRPr="00774C8D">
        <w:rPr>
          <w:rFonts w:cs="Calibri"/>
          <w:sz w:val="24"/>
          <w:szCs w:val="24"/>
          <w:lang w:val="en-CA"/>
        </w:rPr>
        <w:t>A</w:t>
      </w:r>
      <w:r w:rsidR="006822CA" w:rsidRPr="00774C8D">
        <w:rPr>
          <w:rFonts w:cs="Calibri"/>
          <w:sz w:val="24"/>
          <w:szCs w:val="24"/>
          <w:lang w:val="en-CA"/>
        </w:rPr>
        <w:t xml:space="preserve">n </w:t>
      </w:r>
      <w:r w:rsidR="00DE1B20">
        <w:rPr>
          <w:rFonts w:cs="Calibri"/>
          <w:sz w:val="24"/>
          <w:szCs w:val="24"/>
          <w:lang w:val="en-CA"/>
        </w:rPr>
        <w:t>e</w:t>
      </w:r>
      <w:r w:rsidR="006822CA" w:rsidRPr="00774C8D">
        <w:rPr>
          <w:rFonts w:cs="Calibri"/>
          <w:sz w:val="24"/>
          <w:szCs w:val="24"/>
          <w:lang w:val="en-CA"/>
        </w:rPr>
        <w:t>xchange</w:t>
      </w:r>
      <w:r w:rsidR="00EE446B" w:rsidRPr="00774C8D">
        <w:rPr>
          <w:rFonts w:cs="Calibri"/>
          <w:sz w:val="24"/>
          <w:szCs w:val="24"/>
          <w:lang w:val="en-CA"/>
        </w:rPr>
        <w:t xml:space="preserve"> </w:t>
      </w:r>
      <w:r w:rsidRPr="00774C8D">
        <w:rPr>
          <w:rFonts w:cs="Calibri"/>
          <w:sz w:val="24"/>
          <w:szCs w:val="24"/>
          <w:lang w:val="en-CA"/>
        </w:rPr>
        <w:t xml:space="preserve">shall have established mechanisms for the annual review of its efficiency and effectiveness. </w:t>
      </w:r>
    </w:p>
    <w:p w:rsidR="00ED444D" w:rsidRPr="00967322" w:rsidRDefault="009B730A" w:rsidP="00876492">
      <w:pPr>
        <w:pStyle w:val="TOC1"/>
      </w:pPr>
      <w:r w:rsidRPr="00967322">
        <w:t xml:space="preserve">ARTICLE </w:t>
      </w:r>
      <w:r w:rsidR="002D7CEE" w:rsidRPr="00967322">
        <w:t>1</w:t>
      </w:r>
      <w:r w:rsidR="002D7CEE">
        <w:t>8</w:t>
      </w:r>
    </w:p>
    <w:p w:rsidR="001C56C6" w:rsidRPr="00967322" w:rsidRDefault="001E1A22" w:rsidP="00876492">
      <w:pPr>
        <w:pStyle w:val="TOC1"/>
      </w:pPr>
      <w:r w:rsidRPr="00967322">
        <w:t>COMMUNICATION PROCEDURES AND STANDARDS</w:t>
      </w:r>
    </w:p>
    <w:p w:rsidR="00ED444D" w:rsidRPr="00967322" w:rsidRDefault="00ED444D" w:rsidP="00876492">
      <w:pPr>
        <w:pStyle w:val="TOC1"/>
      </w:pPr>
    </w:p>
    <w:p w:rsidR="00175EC4" w:rsidRPr="00F65BCB" w:rsidRDefault="001C56C6" w:rsidP="008265F6">
      <w:pPr>
        <w:spacing w:after="0" w:line="240" w:lineRule="auto"/>
        <w:jc w:val="both"/>
        <w:rPr>
          <w:rFonts w:cs="Calibri"/>
          <w:sz w:val="24"/>
          <w:szCs w:val="24"/>
        </w:rPr>
      </w:pPr>
      <w:r w:rsidRPr="00774C8D">
        <w:rPr>
          <w:rFonts w:cs="Calibri"/>
          <w:sz w:val="24"/>
          <w:szCs w:val="24"/>
        </w:rPr>
        <w:t>A</w:t>
      </w:r>
      <w:r w:rsidR="006822CA" w:rsidRPr="00774C8D">
        <w:rPr>
          <w:rFonts w:cs="Calibri"/>
          <w:sz w:val="24"/>
          <w:szCs w:val="24"/>
        </w:rPr>
        <w:t xml:space="preserve">n </w:t>
      </w:r>
      <w:r w:rsidR="00DE1B20">
        <w:rPr>
          <w:rFonts w:cs="Calibri"/>
          <w:sz w:val="24"/>
          <w:szCs w:val="24"/>
        </w:rPr>
        <w:t>e</w:t>
      </w:r>
      <w:r w:rsidR="006822CA" w:rsidRPr="00774C8D">
        <w:rPr>
          <w:rFonts w:cs="Calibri"/>
          <w:sz w:val="24"/>
          <w:szCs w:val="24"/>
        </w:rPr>
        <w:t>xchange</w:t>
      </w:r>
      <w:r w:rsidR="005E0BC8">
        <w:rPr>
          <w:rFonts w:cs="Calibri"/>
          <w:sz w:val="24"/>
          <w:szCs w:val="24"/>
        </w:rPr>
        <w:t xml:space="preserve"> </w:t>
      </w:r>
      <w:r w:rsidRPr="00774C8D">
        <w:rPr>
          <w:rFonts w:cs="Calibri"/>
          <w:sz w:val="24"/>
          <w:szCs w:val="24"/>
        </w:rPr>
        <w:t xml:space="preserve">shall use or accommodate internationally accepted communication procedures and standards in order to facilitate </w:t>
      </w:r>
      <w:r w:rsidR="00075CBD">
        <w:rPr>
          <w:rFonts w:cs="Calibri"/>
          <w:sz w:val="24"/>
          <w:szCs w:val="24"/>
        </w:rPr>
        <w:t xml:space="preserve">a secure and </w:t>
      </w:r>
      <w:r w:rsidRPr="00774C8D">
        <w:rPr>
          <w:rFonts w:cs="Calibri"/>
          <w:sz w:val="24"/>
          <w:szCs w:val="24"/>
        </w:rPr>
        <w:t xml:space="preserve">efficient </w:t>
      </w:r>
      <w:r w:rsidR="00B17ED1">
        <w:rPr>
          <w:rFonts w:cs="Calibri"/>
          <w:sz w:val="24"/>
          <w:szCs w:val="24"/>
        </w:rPr>
        <w:t xml:space="preserve">trading, </w:t>
      </w:r>
      <w:r w:rsidRPr="00774C8D">
        <w:rPr>
          <w:rFonts w:cs="Calibri"/>
          <w:sz w:val="24"/>
          <w:szCs w:val="24"/>
        </w:rPr>
        <w:t>payment, clearing, settlement, and recording</w:t>
      </w:r>
      <w:r w:rsidR="00075CBD">
        <w:rPr>
          <w:rFonts w:cs="Calibri"/>
          <w:sz w:val="24"/>
          <w:szCs w:val="24"/>
        </w:rPr>
        <w:t xml:space="preserve"> of securities.</w:t>
      </w:r>
    </w:p>
    <w:p w:rsidR="000157B6" w:rsidRDefault="000157B6" w:rsidP="00876492">
      <w:pPr>
        <w:pStyle w:val="TOC1"/>
      </w:pPr>
    </w:p>
    <w:p w:rsidR="009B62BB" w:rsidRPr="00967322" w:rsidRDefault="006C7FF1" w:rsidP="00876492">
      <w:pPr>
        <w:pStyle w:val="TOC1"/>
      </w:pPr>
      <w:r w:rsidRPr="00967322">
        <w:t xml:space="preserve">ARTICLE </w:t>
      </w:r>
      <w:r w:rsidR="002D7CEE" w:rsidRPr="00967322">
        <w:t>1</w:t>
      </w:r>
      <w:r w:rsidR="002D7CEE">
        <w:t>9</w:t>
      </w:r>
    </w:p>
    <w:p w:rsidR="006C7FF1" w:rsidRDefault="00F65BCB" w:rsidP="00E73D98">
      <w:pPr>
        <w:pStyle w:val="TOC1"/>
      </w:pPr>
      <w:r w:rsidRPr="00967322">
        <w:t>DISCLOSURE OF RULES, KEY PROCEDURES, AND MARKET DATA</w:t>
      </w:r>
    </w:p>
    <w:p w:rsidR="006A7359" w:rsidRDefault="006C7FF1" w:rsidP="00E616FF">
      <w:pPr>
        <w:pStyle w:val="ColorfulList-Accent1"/>
        <w:numPr>
          <w:ilvl w:val="0"/>
          <w:numId w:val="39"/>
        </w:numPr>
        <w:spacing w:before="240" w:after="240" w:line="240" w:lineRule="auto"/>
        <w:jc w:val="both"/>
        <w:rPr>
          <w:rFonts w:cs="Calibri"/>
          <w:sz w:val="24"/>
          <w:szCs w:val="24"/>
        </w:rPr>
      </w:pPr>
      <w:r w:rsidRPr="00E616FF">
        <w:rPr>
          <w:rFonts w:cs="Calibri"/>
          <w:sz w:val="24"/>
          <w:szCs w:val="24"/>
        </w:rPr>
        <w:t xml:space="preserve">All </w:t>
      </w:r>
      <w:r w:rsidR="00DE1B20" w:rsidRPr="00E616FF">
        <w:rPr>
          <w:rFonts w:cs="Calibri"/>
          <w:sz w:val="24"/>
          <w:szCs w:val="24"/>
        </w:rPr>
        <w:t>e</w:t>
      </w:r>
      <w:r w:rsidR="00FE000C" w:rsidRPr="00E616FF">
        <w:rPr>
          <w:rFonts w:cs="Calibri"/>
          <w:sz w:val="24"/>
          <w:szCs w:val="24"/>
        </w:rPr>
        <w:t xml:space="preserve">xchange </w:t>
      </w:r>
      <w:r w:rsidRPr="00E616FF">
        <w:rPr>
          <w:rFonts w:cs="Calibri"/>
          <w:sz w:val="24"/>
          <w:szCs w:val="24"/>
        </w:rPr>
        <w:t>rules</w:t>
      </w:r>
      <w:r w:rsidR="00DE1B20" w:rsidRPr="00E616FF">
        <w:rPr>
          <w:rFonts w:cs="Calibri"/>
          <w:sz w:val="24"/>
          <w:szCs w:val="24"/>
        </w:rPr>
        <w:t xml:space="preserve">, </w:t>
      </w:r>
      <w:r w:rsidRPr="00E616FF">
        <w:rPr>
          <w:rFonts w:cs="Calibri"/>
          <w:sz w:val="24"/>
          <w:szCs w:val="24"/>
        </w:rPr>
        <w:t>key procedures</w:t>
      </w:r>
      <w:r w:rsidR="00DE1B20" w:rsidRPr="00E616FF">
        <w:rPr>
          <w:rFonts w:cs="Calibri"/>
          <w:sz w:val="24"/>
          <w:szCs w:val="24"/>
        </w:rPr>
        <w:t xml:space="preserve"> and market data</w:t>
      </w:r>
      <w:r w:rsidRPr="00E616FF">
        <w:rPr>
          <w:rFonts w:cs="Calibri"/>
          <w:sz w:val="24"/>
          <w:szCs w:val="24"/>
        </w:rPr>
        <w:t xml:space="preserve"> shall be publicly disclosed</w:t>
      </w:r>
      <w:r w:rsidR="000F7415" w:rsidRPr="00E616FF">
        <w:rPr>
          <w:rFonts w:cs="Calibri"/>
          <w:sz w:val="24"/>
          <w:szCs w:val="24"/>
        </w:rPr>
        <w:t>, clear</w:t>
      </w:r>
      <w:r w:rsidRPr="00E616FF">
        <w:rPr>
          <w:rFonts w:cs="Calibri"/>
          <w:sz w:val="24"/>
          <w:szCs w:val="24"/>
        </w:rPr>
        <w:t xml:space="preserve"> and comprehensive to enable investors</w:t>
      </w:r>
      <w:r w:rsidR="00DE1B20" w:rsidRPr="00E616FF">
        <w:rPr>
          <w:rFonts w:cs="Calibri"/>
          <w:sz w:val="24"/>
          <w:szCs w:val="24"/>
        </w:rPr>
        <w:t xml:space="preserve"> and issuers</w:t>
      </w:r>
      <w:r w:rsidRPr="00E616FF">
        <w:rPr>
          <w:rFonts w:cs="Calibri"/>
          <w:sz w:val="24"/>
          <w:szCs w:val="24"/>
        </w:rPr>
        <w:t xml:space="preserve"> to have accurate </w:t>
      </w:r>
      <w:r w:rsidR="0011512B" w:rsidRPr="00E616FF">
        <w:rPr>
          <w:rFonts w:cs="Calibri"/>
          <w:sz w:val="24"/>
          <w:szCs w:val="24"/>
        </w:rPr>
        <w:t xml:space="preserve">information. </w:t>
      </w:r>
    </w:p>
    <w:p w:rsidR="00DB4132" w:rsidRDefault="00DB4132" w:rsidP="00E616FF">
      <w:pPr>
        <w:pStyle w:val="ColorfulList-Accent1"/>
        <w:spacing w:before="240" w:after="240" w:line="240" w:lineRule="auto"/>
        <w:jc w:val="both"/>
        <w:rPr>
          <w:rFonts w:cs="Calibri"/>
          <w:sz w:val="24"/>
          <w:szCs w:val="24"/>
        </w:rPr>
      </w:pPr>
    </w:p>
    <w:p w:rsidR="00DB4132" w:rsidRPr="00E616FF" w:rsidRDefault="00DB4132" w:rsidP="00E616FF">
      <w:pPr>
        <w:pStyle w:val="ColorfulList-Accent1"/>
        <w:numPr>
          <w:ilvl w:val="0"/>
          <w:numId w:val="39"/>
        </w:numPr>
        <w:spacing w:before="240" w:after="240" w:line="240" w:lineRule="auto"/>
        <w:jc w:val="both"/>
        <w:rPr>
          <w:rFonts w:cs="Calibri"/>
          <w:sz w:val="24"/>
          <w:szCs w:val="24"/>
        </w:rPr>
      </w:pPr>
      <w:r w:rsidRPr="00E616FF">
        <w:rPr>
          <w:rFonts w:cs="Calibri"/>
          <w:sz w:val="24"/>
          <w:szCs w:val="24"/>
        </w:rPr>
        <w:t xml:space="preserve">For purposes of this directive, market data shall mean primary information regarding daily </w:t>
      </w:r>
      <w:r w:rsidR="00E616FF" w:rsidRPr="00E616FF">
        <w:rPr>
          <w:rFonts w:cs="Calibri"/>
          <w:sz w:val="24"/>
          <w:szCs w:val="24"/>
        </w:rPr>
        <w:t>securities</w:t>
      </w:r>
      <w:r w:rsidRPr="00E616FF">
        <w:rPr>
          <w:rFonts w:cs="Calibri"/>
          <w:sz w:val="24"/>
          <w:szCs w:val="24"/>
        </w:rPr>
        <w:t xml:space="preserve"> transactions such as share prices and volumes traded. It shall exclude information arising from further analysis of such primary data. </w:t>
      </w:r>
    </w:p>
    <w:p w:rsidR="00895EE8" w:rsidRPr="00967322" w:rsidRDefault="00895EE8" w:rsidP="00876492">
      <w:pPr>
        <w:pStyle w:val="TOC1"/>
      </w:pPr>
      <w:r w:rsidRPr="00967322">
        <w:lastRenderedPageBreak/>
        <w:t xml:space="preserve">ARTICLE </w:t>
      </w:r>
      <w:r w:rsidR="002D7CEE">
        <w:t>20</w:t>
      </w:r>
    </w:p>
    <w:p w:rsidR="00895EE8" w:rsidRPr="00967322" w:rsidRDefault="00895EE8" w:rsidP="00876492">
      <w:pPr>
        <w:pStyle w:val="TOC1"/>
      </w:pPr>
      <w:r w:rsidRPr="00967322">
        <w:t xml:space="preserve">COOPERATION </w:t>
      </w:r>
    </w:p>
    <w:p w:rsidR="00895EE8" w:rsidRPr="00967322" w:rsidRDefault="00895EE8" w:rsidP="00876492">
      <w:pPr>
        <w:pStyle w:val="TOC1"/>
      </w:pPr>
    </w:p>
    <w:p w:rsidR="00206780" w:rsidRDefault="00FE000C" w:rsidP="008265F6">
      <w:pPr>
        <w:numPr>
          <w:ilvl w:val="0"/>
          <w:numId w:val="44"/>
        </w:numPr>
        <w:spacing w:after="0" w:line="240" w:lineRule="auto"/>
        <w:jc w:val="both"/>
        <w:rPr>
          <w:rFonts w:cs="Calibri"/>
          <w:sz w:val="24"/>
          <w:szCs w:val="24"/>
        </w:rPr>
      </w:pPr>
      <w:r w:rsidRPr="0096056B">
        <w:rPr>
          <w:rFonts w:cs="Calibri"/>
          <w:sz w:val="24"/>
          <w:szCs w:val="24"/>
        </w:rPr>
        <w:t xml:space="preserve">Exchanges </w:t>
      </w:r>
      <w:r w:rsidR="00895EE8" w:rsidRPr="0096056B">
        <w:rPr>
          <w:rFonts w:cs="Calibri"/>
          <w:sz w:val="24"/>
          <w:szCs w:val="24"/>
        </w:rPr>
        <w:t xml:space="preserve">of </w:t>
      </w:r>
      <w:r w:rsidR="00EE446B" w:rsidRPr="0096056B">
        <w:rPr>
          <w:rFonts w:cs="Calibri"/>
          <w:sz w:val="24"/>
          <w:szCs w:val="24"/>
        </w:rPr>
        <w:t xml:space="preserve">all </w:t>
      </w:r>
      <w:r w:rsidR="00895EE8" w:rsidRPr="0096056B">
        <w:rPr>
          <w:rFonts w:cs="Calibri"/>
          <w:sz w:val="24"/>
          <w:szCs w:val="24"/>
        </w:rPr>
        <w:t xml:space="preserve">Partner States shall cooperate with each other </w:t>
      </w:r>
      <w:r w:rsidR="00206780" w:rsidRPr="0096056B">
        <w:rPr>
          <w:rFonts w:cs="Calibri"/>
          <w:sz w:val="24"/>
          <w:szCs w:val="24"/>
        </w:rPr>
        <w:t>at all times</w:t>
      </w:r>
      <w:r w:rsidR="00895EE8" w:rsidRPr="0096056B">
        <w:rPr>
          <w:rFonts w:cs="Calibri"/>
          <w:sz w:val="24"/>
          <w:szCs w:val="24"/>
        </w:rPr>
        <w:t xml:space="preserve"> for the purpose of </w:t>
      </w:r>
      <w:r w:rsidR="00206780" w:rsidRPr="0096056B">
        <w:rPr>
          <w:rFonts w:cs="Calibri"/>
          <w:sz w:val="24"/>
          <w:szCs w:val="24"/>
        </w:rPr>
        <w:t>establishing and sustaining a</w:t>
      </w:r>
      <w:r w:rsidR="00E92256">
        <w:rPr>
          <w:rFonts w:cs="Calibri"/>
          <w:sz w:val="24"/>
          <w:szCs w:val="24"/>
        </w:rPr>
        <w:t xml:space="preserve"> secure and</w:t>
      </w:r>
      <w:r w:rsidR="00206780" w:rsidRPr="0096056B">
        <w:rPr>
          <w:rFonts w:cs="Calibri"/>
          <w:sz w:val="24"/>
          <w:szCs w:val="24"/>
        </w:rPr>
        <w:t xml:space="preserve"> efficient </w:t>
      </w:r>
      <w:r w:rsidR="00EE446B" w:rsidRPr="0096056B">
        <w:rPr>
          <w:rFonts w:cs="Calibri"/>
          <w:sz w:val="24"/>
          <w:szCs w:val="24"/>
        </w:rPr>
        <w:t xml:space="preserve">securities </w:t>
      </w:r>
      <w:r w:rsidR="00E92256">
        <w:rPr>
          <w:rFonts w:cs="Calibri"/>
          <w:sz w:val="24"/>
          <w:szCs w:val="24"/>
        </w:rPr>
        <w:t>market</w:t>
      </w:r>
      <w:r w:rsidR="00DE1B20">
        <w:rPr>
          <w:rFonts w:cs="Calibri"/>
          <w:sz w:val="24"/>
          <w:szCs w:val="24"/>
        </w:rPr>
        <w:t>.</w:t>
      </w:r>
    </w:p>
    <w:p w:rsidR="008D0307" w:rsidRDefault="008D0307" w:rsidP="00E252BD">
      <w:pPr>
        <w:spacing w:after="0"/>
        <w:jc w:val="both"/>
        <w:rPr>
          <w:rFonts w:cs="Calibri"/>
          <w:sz w:val="24"/>
          <w:szCs w:val="24"/>
        </w:rPr>
      </w:pPr>
    </w:p>
    <w:p w:rsidR="008D0307" w:rsidRPr="0096056B" w:rsidRDefault="008D0307" w:rsidP="008265F6">
      <w:pPr>
        <w:numPr>
          <w:ilvl w:val="0"/>
          <w:numId w:val="44"/>
        </w:numPr>
        <w:spacing w:after="0" w:line="240" w:lineRule="auto"/>
        <w:jc w:val="both"/>
        <w:rPr>
          <w:rFonts w:cs="Calibri"/>
          <w:sz w:val="24"/>
          <w:szCs w:val="24"/>
        </w:rPr>
      </w:pPr>
      <w:r>
        <w:rPr>
          <w:rFonts w:cs="Calibri"/>
          <w:sz w:val="24"/>
          <w:szCs w:val="24"/>
        </w:rPr>
        <w:t>All exchanges in the Community shall cooperate for the purpose of implementing the capital markets infrastructure.</w:t>
      </w:r>
    </w:p>
    <w:p w:rsidR="00895EE8" w:rsidRPr="0096056B" w:rsidRDefault="00895EE8" w:rsidP="00895EE8">
      <w:pPr>
        <w:spacing w:after="0" w:line="240" w:lineRule="auto"/>
        <w:ind w:left="540"/>
        <w:jc w:val="both"/>
        <w:rPr>
          <w:rFonts w:cs="Calibri"/>
          <w:b/>
          <w:sz w:val="24"/>
          <w:szCs w:val="24"/>
        </w:rPr>
      </w:pPr>
    </w:p>
    <w:p w:rsidR="00504D9B" w:rsidRPr="00967322" w:rsidRDefault="00504D9B" w:rsidP="00876492">
      <w:pPr>
        <w:pStyle w:val="TOC1"/>
      </w:pPr>
      <w:r w:rsidRPr="00967322">
        <w:t xml:space="preserve">ARTICLE </w:t>
      </w:r>
      <w:r w:rsidR="002D7CEE">
        <w:t>21</w:t>
      </w:r>
    </w:p>
    <w:p w:rsidR="00504D9B" w:rsidRPr="00967322" w:rsidRDefault="00504D9B" w:rsidP="00876492">
      <w:pPr>
        <w:pStyle w:val="TOC1"/>
      </w:pPr>
      <w:r w:rsidRPr="00967322">
        <w:t>AMENDMENTS</w:t>
      </w:r>
    </w:p>
    <w:p w:rsidR="00504D9B" w:rsidRPr="0096056B" w:rsidRDefault="00504D9B" w:rsidP="00504D9B">
      <w:pPr>
        <w:spacing w:after="0"/>
        <w:jc w:val="both"/>
        <w:rPr>
          <w:rFonts w:cs="Calibri"/>
          <w:sz w:val="24"/>
          <w:szCs w:val="24"/>
        </w:rPr>
      </w:pPr>
    </w:p>
    <w:p w:rsidR="00504D9B" w:rsidRPr="0096056B" w:rsidRDefault="00504D9B" w:rsidP="00504D9B">
      <w:pPr>
        <w:numPr>
          <w:ilvl w:val="0"/>
          <w:numId w:val="32"/>
        </w:numPr>
        <w:spacing w:after="0"/>
        <w:ind w:left="360"/>
        <w:jc w:val="both"/>
        <w:rPr>
          <w:rFonts w:cs="Calibri"/>
          <w:sz w:val="24"/>
          <w:szCs w:val="24"/>
        </w:rPr>
      </w:pPr>
      <w:r w:rsidRPr="0096056B">
        <w:rPr>
          <w:rFonts w:cs="Calibri"/>
          <w:sz w:val="24"/>
          <w:szCs w:val="24"/>
        </w:rPr>
        <w:t>This Directive may be amended by the Council of Ministers.</w:t>
      </w:r>
    </w:p>
    <w:p w:rsidR="00504D9B" w:rsidRPr="0096056B" w:rsidRDefault="00504D9B" w:rsidP="00504D9B">
      <w:pPr>
        <w:spacing w:after="0"/>
        <w:ind w:left="360"/>
        <w:jc w:val="both"/>
        <w:rPr>
          <w:rFonts w:cs="Calibri"/>
          <w:sz w:val="24"/>
          <w:szCs w:val="24"/>
        </w:rPr>
      </w:pPr>
    </w:p>
    <w:p w:rsidR="00504D9B" w:rsidRPr="003A012B" w:rsidRDefault="00504D9B" w:rsidP="008265F6">
      <w:pPr>
        <w:numPr>
          <w:ilvl w:val="0"/>
          <w:numId w:val="32"/>
        </w:numPr>
        <w:spacing w:after="0" w:line="240" w:lineRule="auto"/>
        <w:ind w:left="360"/>
        <w:jc w:val="both"/>
        <w:rPr>
          <w:rFonts w:cs="Calibri"/>
          <w:sz w:val="24"/>
          <w:szCs w:val="24"/>
        </w:rPr>
      </w:pPr>
      <w:r w:rsidRPr="0096056B">
        <w:rPr>
          <w:rFonts w:cs="Calibri"/>
          <w:sz w:val="24"/>
          <w:szCs w:val="24"/>
        </w:rPr>
        <w:t xml:space="preserve">Any proposals for amendment may be submitted in writing by the Partner States to the Secretary General of the East African Community.  </w:t>
      </w:r>
    </w:p>
    <w:p w:rsidR="00504D9B" w:rsidRDefault="00504D9B" w:rsidP="00876492">
      <w:pPr>
        <w:pStyle w:val="TOC1"/>
      </w:pPr>
    </w:p>
    <w:p w:rsidR="00504D9B" w:rsidRPr="00D829A7" w:rsidRDefault="00504D9B" w:rsidP="00876492">
      <w:pPr>
        <w:pStyle w:val="TOC1"/>
      </w:pPr>
      <w:r w:rsidRPr="00D829A7">
        <w:t xml:space="preserve">ARTICLE </w:t>
      </w:r>
      <w:r w:rsidR="002D7CEE" w:rsidRPr="00D829A7">
        <w:t>22</w:t>
      </w:r>
    </w:p>
    <w:p w:rsidR="00504D9B" w:rsidRPr="00967322" w:rsidRDefault="00DE1B20" w:rsidP="00876492">
      <w:pPr>
        <w:pStyle w:val="TOC1"/>
      </w:pPr>
      <w:r w:rsidRPr="00D829A7">
        <w:t>IMPLEMENTATION</w:t>
      </w:r>
    </w:p>
    <w:p w:rsidR="00504D9B" w:rsidRPr="00D424AA" w:rsidRDefault="00504D9B" w:rsidP="00504D9B">
      <w:pPr>
        <w:spacing w:after="0"/>
        <w:jc w:val="both"/>
        <w:rPr>
          <w:rFonts w:cs="Calibri"/>
          <w:sz w:val="24"/>
          <w:szCs w:val="24"/>
        </w:rPr>
      </w:pPr>
    </w:p>
    <w:p w:rsidR="00504D9B" w:rsidRDefault="00504D9B" w:rsidP="008265F6">
      <w:pPr>
        <w:numPr>
          <w:ilvl w:val="0"/>
          <w:numId w:val="33"/>
        </w:numPr>
        <w:spacing w:after="0" w:line="240" w:lineRule="auto"/>
        <w:ind w:left="360"/>
        <w:jc w:val="both"/>
        <w:rPr>
          <w:rFonts w:cs="Calibri"/>
          <w:sz w:val="24"/>
          <w:szCs w:val="24"/>
        </w:rPr>
      </w:pPr>
      <w:r w:rsidRPr="00D424AA">
        <w:rPr>
          <w:rFonts w:cs="Calibri"/>
          <w:sz w:val="24"/>
          <w:szCs w:val="24"/>
        </w:rPr>
        <w:t xml:space="preserve">Partner States shall bring into force the laws, regulations and administrative provisions necessary to comply with this </w:t>
      </w:r>
      <w:r>
        <w:rPr>
          <w:rFonts w:cs="Calibri"/>
          <w:sz w:val="24"/>
          <w:szCs w:val="24"/>
        </w:rPr>
        <w:t>Directive</w:t>
      </w:r>
      <w:r w:rsidRPr="00D424AA">
        <w:rPr>
          <w:rFonts w:cs="Calibri"/>
          <w:sz w:val="24"/>
          <w:szCs w:val="24"/>
        </w:rPr>
        <w:t xml:space="preserve"> not later than one year from the date of the Council </w:t>
      </w:r>
      <w:r>
        <w:rPr>
          <w:rFonts w:cs="Calibri"/>
          <w:sz w:val="24"/>
          <w:szCs w:val="24"/>
        </w:rPr>
        <w:t xml:space="preserve">of Ministers’ </w:t>
      </w:r>
      <w:r w:rsidRPr="00D424AA">
        <w:rPr>
          <w:rFonts w:cs="Calibri"/>
          <w:sz w:val="24"/>
          <w:szCs w:val="24"/>
        </w:rPr>
        <w:t xml:space="preserve">approval. They shall forthwith inform the Council </w:t>
      </w:r>
      <w:r>
        <w:rPr>
          <w:rFonts w:cs="Calibri"/>
          <w:sz w:val="24"/>
          <w:szCs w:val="24"/>
        </w:rPr>
        <w:t xml:space="preserve">of Ministers </w:t>
      </w:r>
      <w:r w:rsidRPr="00D424AA">
        <w:rPr>
          <w:rFonts w:cs="Calibri"/>
          <w:sz w:val="24"/>
          <w:szCs w:val="24"/>
        </w:rPr>
        <w:t>thereof.</w:t>
      </w:r>
    </w:p>
    <w:p w:rsidR="00504D9B" w:rsidRPr="00D424AA" w:rsidRDefault="00504D9B" w:rsidP="00504D9B">
      <w:pPr>
        <w:spacing w:after="0"/>
        <w:ind w:left="360"/>
        <w:jc w:val="both"/>
        <w:rPr>
          <w:rFonts w:cs="Calibri"/>
          <w:sz w:val="24"/>
          <w:szCs w:val="24"/>
        </w:rPr>
      </w:pPr>
    </w:p>
    <w:p w:rsidR="00504D9B" w:rsidRPr="00D424AA" w:rsidRDefault="00504D9B" w:rsidP="008265F6">
      <w:pPr>
        <w:numPr>
          <w:ilvl w:val="0"/>
          <w:numId w:val="33"/>
        </w:numPr>
        <w:spacing w:after="0" w:line="240" w:lineRule="auto"/>
        <w:ind w:left="360"/>
        <w:jc w:val="both"/>
        <w:rPr>
          <w:rFonts w:cs="Calibri"/>
          <w:sz w:val="24"/>
          <w:szCs w:val="24"/>
        </w:rPr>
      </w:pPr>
      <w:r w:rsidRPr="00D424AA">
        <w:rPr>
          <w:rFonts w:cs="Calibri"/>
          <w:sz w:val="24"/>
          <w:szCs w:val="24"/>
        </w:rPr>
        <w:t xml:space="preserve">When Partner States adopt those measures they shall contain a reference to this </w:t>
      </w:r>
      <w:r>
        <w:rPr>
          <w:rFonts w:cs="Calibri"/>
          <w:sz w:val="24"/>
          <w:szCs w:val="24"/>
        </w:rPr>
        <w:t>Directive</w:t>
      </w:r>
      <w:r w:rsidRPr="00D424AA">
        <w:rPr>
          <w:rFonts w:cs="Calibri"/>
          <w:sz w:val="24"/>
          <w:szCs w:val="24"/>
        </w:rPr>
        <w:t xml:space="preserve"> or shall be accompanied by such a reference on the occasion of their official publication. The methods for making such reference shall be laid down by Partner States.</w:t>
      </w:r>
    </w:p>
    <w:p w:rsidR="00876492" w:rsidRDefault="00876492" w:rsidP="00876492">
      <w:pPr>
        <w:pStyle w:val="TOC1"/>
      </w:pPr>
    </w:p>
    <w:p w:rsidR="00504D9B" w:rsidRPr="00967322" w:rsidRDefault="00504D9B" w:rsidP="00876492">
      <w:pPr>
        <w:pStyle w:val="TOC1"/>
      </w:pPr>
      <w:r w:rsidRPr="00967322">
        <w:t xml:space="preserve">ARTICLE </w:t>
      </w:r>
      <w:r w:rsidR="002D7CEE" w:rsidRPr="00967322">
        <w:t>2</w:t>
      </w:r>
      <w:r w:rsidR="002D7CEE">
        <w:t>3</w:t>
      </w:r>
    </w:p>
    <w:p w:rsidR="00504D9B" w:rsidRPr="00967322" w:rsidRDefault="00504D9B" w:rsidP="00876492">
      <w:pPr>
        <w:pStyle w:val="TOC1"/>
      </w:pPr>
      <w:r w:rsidRPr="00967322">
        <w:t>ENTRY INTO FORCE</w:t>
      </w:r>
    </w:p>
    <w:p w:rsidR="00504D9B" w:rsidRPr="00E61188" w:rsidRDefault="00504D9B" w:rsidP="00504D9B">
      <w:pPr>
        <w:autoSpaceDE w:val="0"/>
        <w:autoSpaceDN w:val="0"/>
        <w:adjustRightInd w:val="0"/>
        <w:spacing w:after="0" w:line="240" w:lineRule="auto"/>
        <w:ind w:left="540"/>
        <w:jc w:val="center"/>
        <w:rPr>
          <w:rFonts w:cs="Calibri"/>
          <w:sz w:val="24"/>
          <w:szCs w:val="24"/>
          <w:lang w:eastAsia="fr-CA"/>
        </w:rPr>
      </w:pPr>
    </w:p>
    <w:p w:rsidR="00504D9B" w:rsidRPr="00E61188" w:rsidRDefault="00504D9B" w:rsidP="00504D9B">
      <w:pPr>
        <w:spacing w:after="0" w:line="240" w:lineRule="auto"/>
        <w:ind w:left="540"/>
        <w:jc w:val="center"/>
        <w:rPr>
          <w:rFonts w:cs="Calibri"/>
          <w:sz w:val="24"/>
          <w:szCs w:val="24"/>
        </w:rPr>
      </w:pPr>
      <w:r w:rsidRPr="00E61188">
        <w:rPr>
          <w:rFonts w:cs="Calibri"/>
          <w:sz w:val="24"/>
          <w:szCs w:val="24"/>
        </w:rPr>
        <w:t>This Directive shall enter into force upon approval by the Council.</w:t>
      </w:r>
    </w:p>
    <w:p w:rsidR="00504D9B" w:rsidRPr="00E61188" w:rsidRDefault="00504D9B" w:rsidP="00504D9B">
      <w:pPr>
        <w:spacing w:after="0" w:line="240" w:lineRule="auto"/>
        <w:ind w:left="540"/>
        <w:jc w:val="both"/>
        <w:rPr>
          <w:rFonts w:cs="Calibri"/>
          <w:b/>
          <w:sz w:val="24"/>
          <w:szCs w:val="24"/>
        </w:rPr>
      </w:pPr>
    </w:p>
    <w:p w:rsidR="00504D9B" w:rsidRPr="00967322" w:rsidRDefault="00504D9B" w:rsidP="008265F6">
      <w:pPr>
        <w:pStyle w:val="TOC1"/>
        <w:spacing w:line="240" w:lineRule="auto"/>
      </w:pPr>
      <w:r w:rsidRPr="00967322">
        <w:t xml:space="preserve">ARTICLE </w:t>
      </w:r>
      <w:r w:rsidR="002D7CEE" w:rsidRPr="00967322">
        <w:t>2</w:t>
      </w:r>
      <w:r w:rsidR="002D7CEE">
        <w:t>4</w:t>
      </w:r>
    </w:p>
    <w:p w:rsidR="00504D9B" w:rsidRPr="00967322" w:rsidRDefault="00504D9B" w:rsidP="008265F6">
      <w:pPr>
        <w:pStyle w:val="TOC1"/>
        <w:spacing w:line="240" w:lineRule="auto"/>
      </w:pPr>
      <w:r w:rsidRPr="00967322">
        <w:t>ADDRESSEES</w:t>
      </w:r>
    </w:p>
    <w:p w:rsidR="00504D9B" w:rsidRPr="00E61188" w:rsidRDefault="00504D9B" w:rsidP="00504D9B">
      <w:pPr>
        <w:autoSpaceDE w:val="0"/>
        <w:autoSpaceDN w:val="0"/>
        <w:adjustRightInd w:val="0"/>
        <w:spacing w:after="0" w:line="240" w:lineRule="auto"/>
        <w:rPr>
          <w:rFonts w:cs="Calibri"/>
          <w:b/>
          <w:bCs/>
          <w:sz w:val="24"/>
          <w:szCs w:val="24"/>
          <w:lang w:eastAsia="fr-CA"/>
        </w:rPr>
      </w:pPr>
    </w:p>
    <w:p w:rsidR="00504D9B" w:rsidRPr="00E61188" w:rsidRDefault="00504D9B" w:rsidP="00504D9B">
      <w:pPr>
        <w:spacing w:after="0" w:line="240" w:lineRule="auto"/>
        <w:ind w:left="540"/>
        <w:jc w:val="center"/>
        <w:rPr>
          <w:rFonts w:cs="Calibri"/>
          <w:b/>
          <w:i/>
          <w:sz w:val="24"/>
          <w:szCs w:val="24"/>
        </w:rPr>
      </w:pPr>
      <w:r w:rsidRPr="00E61188">
        <w:rPr>
          <w:rFonts w:cs="Calibri"/>
          <w:b/>
          <w:i/>
          <w:sz w:val="24"/>
          <w:szCs w:val="24"/>
        </w:rPr>
        <w:t>This Directive is addressed to the Partner States.</w:t>
      </w:r>
    </w:p>
    <w:p w:rsidR="000965D6" w:rsidRPr="00774C8D" w:rsidRDefault="00504D9B" w:rsidP="003A79EA">
      <w:pPr>
        <w:spacing w:after="0" w:line="240" w:lineRule="auto"/>
        <w:ind w:left="540"/>
        <w:jc w:val="center"/>
        <w:rPr>
          <w:rFonts w:cs="Calibri"/>
          <w:b/>
          <w:sz w:val="24"/>
          <w:szCs w:val="24"/>
        </w:rPr>
      </w:pPr>
      <w:r>
        <w:rPr>
          <w:rFonts w:cs="Calibri"/>
          <w:b/>
          <w:i/>
          <w:sz w:val="24"/>
          <w:szCs w:val="24"/>
        </w:rPr>
        <w:t>Done in Arusha, Tanzania</w:t>
      </w:r>
      <w:r w:rsidRPr="00E76208">
        <w:rPr>
          <w:rFonts w:cs="Calibri"/>
          <w:b/>
          <w:i/>
          <w:sz w:val="24"/>
          <w:szCs w:val="24"/>
          <w:lang w:eastAsia="fr-CA"/>
        </w:rPr>
        <w:t xml:space="preserve"> …..</w:t>
      </w:r>
    </w:p>
    <w:sectPr w:rsidR="000965D6" w:rsidRPr="00774C8D" w:rsidSect="00F76ABB">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3D" w:rsidRDefault="00F73C3D">
      <w:pPr>
        <w:spacing w:after="0" w:line="240" w:lineRule="auto"/>
      </w:pPr>
      <w:r>
        <w:separator/>
      </w:r>
    </w:p>
  </w:endnote>
  <w:endnote w:type="continuationSeparator" w:id="0">
    <w:p w:rsidR="00F73C3D" w:rsidRDefault="00F73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D3" w:rsidRDefault="005C7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D5" w:rsidRDefault="00220CD5">
    <w:pPr>
      <w:pStyle w:val="Footer"/>
      <w:jc w:val="right"/>
    </w:pPr>
    <w:r w:rsidRPr="008F6A4C">
      <w:rPr>
        <w:lang w:val="fr-FR"/>
      </w:rPr>
      <w:t xml:space="preserve">Page </w:t>
    </w:r>
    <w:r w:rsidRPr="008F6A4C">
      <w:rPr>
        <w:bCs/>
      </w:rPr>
      <w:fldChar w:fldCharType="begin"/>
    </w:r>
    <w:r w:rsidRPr="008F6A4C">
      <w:rPr>
        <w:bCs/>
      </w:rPr>
      <w:instrText>PAGE</w:instrText>
    </w:r>
    <w:r w:rsidRPr="008F6A4C">
      <w:rPr>
        <w:bCs/>
      </w:rPr>
      <w:fldChar w:fldCharType="separate"/>
    </w:r>
    <w:r w:rsidR="007A6B6A">
      <w:rPr>
        <w:bCs/>
        <w:noProof/>
      </w:rPr>
      <w:t>14</w:t>
    </w:r>
    <w:r w:rsidRPr="008F6A4C">
      <w:rPr>
        <w:bCs/>
      </w:rPr>
      <w:fldChar w:fldCharType="end"/>
    </w:r>
    <w:r w:rsidRPr="008F6A4C">
      <w:rPr>
        <w:lang w:val="fr-FR"/>
      </w:rPr>
      <w:t xml:space="preserve"> </w:t>
    </w:r>
    <w:r>
      <w:rPr>
        <w:lang w:val="fr-FR"/>
      </w:rPr>
      <w:t>of</w:t>
    </w:r>
    <w:r w:rsidRPr="008F6A4C">
      <w:rPr>
        <w:lang w:val="fr-FR"/>
      </w:rPr>
      <w:t xml:space="preserve"> </w:t>
    </w:r>
    <w:r w:rsidRPr="008F6A4C">
      <w:rPr>
        <w:bCs/>
      </w:rPr>
      <w:fldChar w:fldCharType="begin"/>
    </w:r>
    <w:r w:rsidRPr="008F6A4C">
      <w:rPr>
        <w:bCs/>
      </w:rPr>
      <w:instrText>NUMPAGES</w:instrText>
    </w:r>
    <w:r w:rsidRPr="008F6A4C">
      <w:rPr>
        <w:bCs/>
      </w:rPr>
      <w:fldChar w:fldCharType="separate"/>
    </w:r>
    <w:r w:rsidR="007A6B6A">
      <w:rPr>
        <w:bCs/>
        <w:noProof/>
      </w:rPr>
      <w:t>14</w:t>
    </w:r>
    <w:r w:rsidRPr="008F6A4C">
      <w:rPr>
        <w:bCs/>
      </w:rPr>
      <w:fldChar w:fldCharType="end"/>
    </w:r>
  </w:p>
  <w:p w:rsidR="00220CD5" w:rsidRDefault="00220C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D3" w:rsidRDefault="005C7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3D" w:rsidRDefault="00F73C3D">
      <w:pPr>
        <w:spacing w:after="0" w:line="240" w:lineRule="auto"/>
      </w:pPr>
      <w:r>
        <w:separator/>
      </w:r>
    </w:p>
  </w:footnote>
  <w:footnote w:type="continuationSeparator" w:id="0">
    <w:p w:rsidR="00F73C3D" w:rsidRDefault="00F73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D3" w:rsidRDefault="005C76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D5" w:rsidRPr="000A5896" w:rsidRDefault="005C76D3" w:rsidP="007D47A6">
    <w:pPr>
      <w:pStyle w:val="Header"/>
      <w:pBdr>
        <w:bottom w:val="thickThinSmallGap" w:sz="24" w:space="1" w:color="622423"/>
      </w:pBdr>
      <w:jc w:val="right"/>
      <w:rPr>
        <w:rFonts w:ascii="Cambria" w:eastAsia="Times New Roman" w:hAnsi="Cambria"/>
        <w:sz w:val="32"/>
        <w:szCs w:val="32"/>
      </w:rP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20CD5">
      <w:tab/>
    </w:r>
    <w:r w:rsidR="00220CD5">
      <w:rPr>
        <w:rFonts w:ascii="Cambria" w:eastAsia="Times New Roman" w:hAnsi="Cambria"/>
        <w:sz w:val="32"/>
        <w:szCs w:val="32"/>
      </w:rPr>
      <w:t>Annexure IX</w:t>
    </w:r>
  </w:p>
  <w:p w:rsidR="00220CD5" w:rsidRDefault="00220CD5" w:rsidP="008641CE">
    <w:pPr>
      <w:pStyle w:val="Header"/>
      <w:tabs>
        <w:tab w:val="clear" w:pos="4680"/>
        <w:tab w:val="clear" w:pos="9360"/>
        <w:tab w:val="left" w:pos="141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D3" w:rsidRDefault="005C76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127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6714"/>
    <w:multiLevelType w:val="hybridMultilevel"/>
    <w:tmpl w:val="508471A2"/>
    <w:lvl w:ilvl="0" w:tplc="CFB6EF4C">
      <w:start w:val="1"/>
      <w:numFmt w:val="lowerLetter"/>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rPr>
    </w:lvl>
    <w:lvl w:ilvl="1" w:tplc="B672C760">
      <w:start w:val="1"/>
      <w:numFmt w:val="lowerLetter"/>
      <w:lvlText w:val="%2."/>
      <w:lvlJc w:val="left"/>
      <w:pPr>
        <w:ind w:left="1440" w:hanging="360"/>
      </w:pPr>
    </w:lvl>
    <w:lvl w:ilvl="2" w:tplc="4EA4747E">
      <w:start w:val="1"/>
      <w:numFmt w:val="lowerRoman"/>
      <w:lvlText w:val="%3."/>
      <w:lvlJc w:val="right"/>
      <w:pPr>
        <w:ind w:left="2160" w:hanging="180"/>
      </w:pPr>
    </w:lvl>
    <w:lvl w:ilvl="3" w:tplc="A0D20316">
      <w:start w:val="1"/>
      <w:numFmt w:val="decimal"/>
      <w:lvlText w:val="%4."/>
      <w:lvlJc w:val="left"/>
      <w:pPr>
        <w:ind w:left="2880" w:hanging="360"/>
      </w:pPr>
    </w:lvl>
    <w:lvl w:ilvl="4" w:tplc="A9BC0C72">
      <w:start w:val="1"/>
      <w:numFmt w:val="lowerLetter"/>
      <w:lvlText w:val="%5."/>
      <w:lvlJc w:val="left"/>
      <w:pPr>
        <w:ind w:left="3600" w:hanging="360"/>
      </w:pPr>
    </w:lvl>
    <w:lvl w:ilvl="5" w:tplc="E6001CBC">
      <w:start w:val="1"/>
      <w:numFmt w:val="lowerRoman"/>
      <w:lvlText w:val="%6."/>
      <w:lvlJc w:val="right"/>
      <w:pPr>
        <w:ind w:left="4320" w:hanging="180"/>
      </w:pPr>
    </w:lvl>
    <w:lvl w:ilvl="6" w:tplc="D040B0F0">
      <w:start w:val="1"/>
      <w:numFmt w:val="decimal"/>
      <w:lvlText w:val="%7."/>
      <w:lvlJc w:val="left"/>
      <w:pPr>
        <w:ind w:left="5040" w:hanging="360"/>
      </w:pPr>
    </w:lvl>
    <w:lvl w:ilvl="7" w:tplc="5C0A66F4">
      <w:start w:val="1"/>
      <w:numFmt w:val="lowerLetter"/>
      <w:lvlText w:val="%8."/>
      <w:lvlJc w:val="left"/>
      <w:pPr>
        <w:ind w:left="5760" w:hanging="360"/>
      </w:pPr>
    </w:lvl>
    <w:lvl w:ilvl="8" w:tplc="2A008B62">
      <w:start w:val="1"/>
      <w:numFmt w:val="lowerRoman"/>
      <w:lvlText w:val="%9."/>
      <w:lvlJc w:val="right"/>
      <w:pPr>
        <w:ind w:left="6480" w:hanging="180"/>
      </w:pPr>
    </w:lvl>
  </w:abstractNum>
  <w:abstractNum w:abstractNumId="2">
    <w:nsid w:val="06081F3B"/>
    <w:multiLevelType w:val="hybridMultilevel"/>
    <w:tmpl w:val="B63A4934"/>
    <w:lvl w:ilvl="0" w:tplc="BAA4B898">
      <w:start w:val="1"/>
      <w:numFmt w:val="lowerRoman"/>
      <w:lvlText w:val="(%1)"/>
      <w:lvlJc w:val="left"/>
      <w:pPr>
        <w:ind w:left="720" w:hanging="360"/>
      </w:pPr>
      <w:rPr>
        <w:rFonts w:hint="default"/>
        <w:b/>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9152585"/>
    <w:multiLevelType w:val="hybridMultilevel"/>
    <w:tmpl w:val="0B38DB02"/>
    <w:lvl w:ilvl="0" w:tplc="F6688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91383"/>
    <w:multiLevelType w:val="hybridMultilevel"/>
    <w:tmpl w:val="A7C6CBA2"/>
    <w:lvl w:ilvl="0" w:tplc="5896F4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24D94"/>
    <w:multiLevelType w:val="hybridMultilevel"/>
    <w:tmpl w:val="DB64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37145"/>
    <w:multiLevelType w:val="hybridMultilevel"/>
    <w:tmpl w:val="AECA1198"/>
    <w:lvl w:ilvl="0" w:tplc="7C4A9C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5200D"/>
    <w:multiLevelType w:val="hybridMultilevel"/>
    <w:tmpl w:val="7220B57A"/>
    <w:lvl w:ilvl="0" w:tplc="61407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16583"/>
    <w:multiLevelType w:val="hybridMultilevel"/>
    <w:tmpl w:val="8D601B02"/>
    <w:lvl w:ilvl="0" w:tplc="CFB6EF4C">
      <w:start w:val="1"/>
      <w:numFmt w:val="lowerLetter"/>
      <w:lvlText w:val="(%1)"/>
      <w:lvlJc w:val="left"/>
      <w:pPr>
        <w:ind w:left="1069" w:hanging="360"/>
      </w:pPr>
      <w:rPr>
        <w:rFonts w:ascii="Calibri" w:hAnsi="Calibri"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nsid w:val="21AD2ACB"/>
    <w:multiLevelType w:val="hybridMultilevel"/>
    <w:tmpl w:val="DB2CDFC4"/>
    <w:lvl w:ilvl="0" w:tplc="98628F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3360DF7"/>
    <w:multiLevelType w:val="hybridMultilevel"/>
    <w:tmpl w:val="0A00199E"/>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34492"/>
    <w:multiLevelType w:val="hybridMultilevel"/>
    <w:tmpl w:val="9C2CBD36"/>
    <w:lvl w:ilvl="0" w:tplc="D0782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46B0"/>
    <w:multiLevelType w:val="hybridMultilevel"/>
    <w:tmpl w:val="E33E46AA"/>
    <w:lvl w:ilvl="0" w:tplc="67F82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31B4E"/>
    <w:multiLevelType w:val="hybridMultilevel"/>
    <w:tmpl w:val="34D2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757A4"/>
    <w:multiLevelType w:val="hybridMultilevel"/>
    <w:tmpl w:val="8C88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F2C67"/>
    <w:multiLevelType w:val="hybridMultilevel"/>
    <w:tmpl w:val="30D4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21FCD"/>
    <w:multiLevelType w:val="hybridMultilevel"/>
    <w:tmpl w:val="9CD2B91E"/>
    <w:lvl w:ilvl="0" w:tplc="98628F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22C41B9"/>
    <w:multiLevelType w:val="hybridMultilevel"/>
    <w:tmpl w:val="596C1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B0546BE"/>
    <w:multiLevelType w:val="hybridMultilevel"/>
    <w:tmpl w:val="7C14768C"/>
    <w:lvl w:ilvl="0" w:tplc="F35478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15708"/>
    <w:multiLevelType w:val="hybridMultilevel"/>
    <w:tmpl w:val="B5E6E9F2"/>
    <w:lvl w:ilvl="0" w:tplc="98628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E0FD5"/>
    <w:multiLevelType w:val="hybridMultilevel"/>
    <w:tmpl w:val="F0F6B58E"/>
    <w:lvl w:ilvl="0" w:tplc="BD4E1050">
      <w:start w:val="1"/>
      <w:numFmt w:val="decimal"/>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C22B99"/>
    <w:multiLevelType w:val="hybridMultilevel"/>
    <w:tmpl w:val="6B92596A"/>
    <w:lvl w:ilvl="0" w:tplc="98628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176C2"/>
    <w:multiLevelType w:val="hybridMultilevel"/>
    <w:tmpl w:val="F0CC5292"/>
    <w:lvl w:ilvl="0" w:tplc="3BC67E12">
      <w:start w:val="1"/>
      <w:numFmt w:val="lowerLetter"/>
      <w:lvlText w:val="(%1)"/>
      <w:lvlJc w:val="righ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92D6C02"/>
    <w:multiLevelType w:val="hybridMultilevel"/>
    <w:tmpl w:val="DD3CFB78"/>
    <w:lvl w:ilvl="0" w:tplc="D5781036">
      <w:start w:val="1"/>
      <w:numFmt w:val="decimal"/>
      <w:lvlText w:val="%1."/>
      <w:lvlJc w:val="left"/>
      <w:pPr>
        <w:ind w:left="502" w:hanging="360"/>
      </w:pPr>
      <w:rPr>
        <w:rFonts w:ascii="Calibri" w:eastAsia="Calibri" w:hAnsi="Calibr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5B2973E8"/>
    <w:multiLevelType w:val="hybridMultilevel"/>
    <w:tmpl w:val="D9B0D082"/>
    <w:lvl w:ilvl="0" w:tplc="98628F4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D2285"/>
    <w:multiLevelType w:val="hybridMultilevel"/>
    <w:tmpl w:val="0C7091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BB90CA8"/>
    <w:multiLevelType w:val="hybridMultilevel"/>
    <w:tmpl w:val="D65AFC40"/>
    <w:lvl w:ilvl="0" w:tplc="46B860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D7695"/>
    <w:multiLevelType w:val="hybridMultilevel"/>
    <w:tmpl w:val="41F836E2"/>
    <w:lvl w:ilvl="0" w:tplc="73201008">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8">
    <w:nsid w:val="5D0674C2"/>
    <w:multiLevelType w:val="hybridMultilevel"/>
    <w:tmpl w:val="845E85A2"/>
    <w:lvl w:ilvl="0" w:tplc="7A36E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D6E12"/>
    <w:multiLevelType w:val="hybridMultilevel"/>
    <w:tmpl w:val="8EF6D5FC"/>
    <w:lvl w:ilvl="0" w:tplc="32368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B4406"/>
    <w:multiLevelType w:val="hybridMultilevel"/>
    <w:tmpl w:val="B00AF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2494D"/>
    <w:multiLevelType w:val="hybridMultilevel"/>
    <w:tmpl w:val="9CA2A0CC"/>
    <w:lvl w:ilvl="0" w:tplc="5AC49E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76188"/>
    <w:multiLevelType w:val="hybridMultilevel"/>
    <w:tmpl w:val="F89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12B6D"/>
    <w:multiLevelType w:val="hybridMultilevel"/>
    <w:tmpl w:val="3C62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D6D76"/>
    <w:multiLevelType w:val="hybridMultilevel"/>
    <w:tmpl w:val="0FBA9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D22AF"/>
    <w:multiLevelType w:val="hybridMultilevel"/>
    <w:tmpl w:val="459A9E02"/>
    <w:lvl w:ilvl="0" w:tplc="2E42E92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E0E03"/>
    <w:multiLevelType w:val="hybridMultilevel"/>
    <w:tmpl w:val="14BA6AB4"/>
    <w:lvl w:ilvl="0" w:tplc="5BBCB9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D31A0C"/>
    <w:multiLevelType w:val="hybridMultilevel"/>
    <w:tmpl w:val="5808A3D2"/>
    <w:lvl w:ilvl="0" w:tplc="C1F08E0E">
      <w:start w:val="1"/>
      <w:numFmt w:val="low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8">
    <w:nsid w:val="7C075A0C"/>
    <w:multiLevelType w:val="hybridMultilevel"/>
    <w:tmpl w:val="93FEFBC8"/>
    <w:lvl w:ilvl="0" w:tplc="CFB6EF4C">
      <w:start w:val="1"/>
      <w:numFmt w:val="lowerLetter"/>
      <w:lvlText w:val="(%1)"/>
      <w:lvlJc w:val="left"/>
      <w:pPr>
        <w:tabs>
          <w:tab w:val="num" w:pos="1287"/>
        </w:tabs>
        <w:ind w:left="1287" w:hanging="567"/>
      </w:pPr>
      <w:rPr>
        <w:rFonts w:ascii="Calibri" w:hAnsi="Calibri"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r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39">
    <w:nsid w:val="7C11741D"/>
    <w:multiLevelType w:val="hybridMultilevel"/>
    <w:tmpl w:val="8C5E759C"/>
    <w:lvl w:ilvl="0" w:tplc="CFB6EF4C">
      <w:start w:val="1"/>
      <w:numFmt w:val="lowerLetter"/>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F274CED"/>
    <w:multiLevelType w:val="hybridMultilevel"/>
    <w:tmpl w:val="E890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467C50"/>
    <w:multiLevelType w:val="hybridMultilevel"/>
    <w:tmpl w:val="916C6CB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0"/>
  </w:num>
  <w:num w:numId="2">
    <w:abstractNumId w:val="30"/>
  </w:num>
  <w:num w:numId="3">
    <w:abstractNumId w:val="2"/>
  </w:num>
  <w:num w:numId="4">
    <w:abstractNumId w:val="1"/>
  </w:num>
  <w:num w:numId="5">
    <w:abstractNumId w:val="26"/>
  </w:num>
  <w:num w:numId="6">
    <w:abstractNumId w:val="36"/>
  </w:num>
  <w:num w:numId="7">
    <w:abstractNumId w:val="29"/>
  </w:num>
  <w:num w:numId="8">
    <w:abstractNumId w:val="7"/>
  </w:num>
  <w:num w:numId="9">
    <w:abstractNumId w:val="28"/>
  </w:num>
  <w:num w:numId="10">
    <w:abstractNumId w:val="35"/>
  </w:num>
  <w:num w:numId="11">
    <w:abstractNumId w:val="12"/>
  </w:num>
  <w:num w:numId="12">
    <w:abstractNumId w:val="18"/>
  </w:num>
  <w:num w:numId="13">
    <w:abstractNumId w:val="37"/>
  </w:num>
  <w:num w:numId="14">
    <w:abstractNumId w:val="24"/>
  </w:num>
  <w:num w:numId="15">
    <w:abstractNumId w:val="6"/>
  </w:num>
  <w:num w:numId="16">
    <w:abstractNumId w:val="3"/>
  </w:num>
  <w:num w:numId="17">
    <w:abstractNumId w:val="19"/>
  </w:num>
  <w:num w:numId="18">
    <w:abstractNumId w:val="21"/>
  </w:num>
  <w:num w:numId="19">
    <w:abstractNumId w:val="9"/>
  </w:num>
  <w:num w:numId="20">
    <w:abstractNumId w:val="16"/>
  </w:num>
  <w:num w:numId="21">
    <w:abstractNumId w:val="1"/>
  </w:num>
  <w:num w:numId="22">
    <w:abstractNumId w:val="22"/>
  </w:num>
  <w:num w:numId="23">
    <w:abstractNumId w:val="33"/>
  </w:num>
  <w:num w:numId="24">
    <w:abstractNumId w:val="20"/>
  </w:num>
  <w:num w:numId="25">
    <w:abstractNumId w:val="14"/>
  </w:num>
  <w:num w:numId="26">
    <w:abstractNumId w:val="4"/>
  </w:num>
  <w:num w:numId="27">
    <w:abstractNumId w:val="31"/>
  </w:num>
  <w:num w:numId="28">
    <w:abstractNumId w:val="11"/>
  </w:num>
  <w:num w:numId="29">
    <w:abstractNumId w:val="32"/>
  </w:num>
  <w:num w:numId="30">
    <w:abstractNumId w:val="40"/>
  </w:num>
  <w:num w:numId="31">
    <w:abstractNumId w:val="34"/>
  </w:num>
  <w:num w:numId="32">
    <w:abstractNumId w:val="27"/>
  </w:num>
  <w:num w:numId="33">
    <w:abstractNumId w:val="23"/>
  </w:num>
  <w:num w:numId="34">
    <w:abstractNumId w:val="1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8"/>
  </w:num>
  <w:num w:numId="38">
    <w:abstractNumId w:val="17"/>
  </w:num>
  <w:num w:numId="39">
    <w:abstractNumId w:val="41"/>
  </w:num>
  <w:num w:numId="40">
    <w:abstractNumId w:val="38"/>
  </w:num>
  <w:num w:numId="41">
    <w:abstractNumId w:val="39"/>
  </w:num>
  <w:num w:numId="42">
    <w:abstractNumId w:val="0"/>
  </w:num>
  <w:num w:numId="43">
    <w:abstractNumId w:val="5"/>
  </w:num>
  <w:num w:numId="44">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95EE8"/>
    <w:rsid w:val="000025D1"/>
    <w:rsid w:val="00005EE7"/>
    <w:rsid w:val="00012F3B"/>
    <w:rsid w:val="000157B6"/>
    <w:rsid w:val="000164BE"/>
    <w:rsid w:val="00021525"/>
    <w:rsid w:val="00022542"/>
    <w:rsid w:val="0002589D"/>
    <w:rsid w:val="00030A05"/>
    <w:rsid w:val="000349F5"/>
    <w:rsid w:val="00036EC6"/>
    <w:rsid w:val="00043546"/>
    <w:rsid w:val="000530DE"/>
    <w:rsid w:val="00054651"/>
    <w:rsid w:val="00072674"/>
    <w:rsid w:val="000738F4"/>
    <w:rsid w:val="00075CBD"/>
    <w:rsid w:val="000766E4"/>
    <w:rsid w:val="000771CD"/>
    <w:rsid w:val="00077BE0"/>
    <w:rsid w:val="00083241"/>
    <w:rsid w:val="00084542"/>
    <w:rsid w:val="00086CD4"/>
    <w:rsid w:val="00094986"/>
    <w:rsid w:val="000965D6"/>
    <w:rsid w:val="000A74F7"/>
    <w:rsid w:val="000A788B"/>
    <w:rsid w:val="000B17B0"/>
    <w:rsid w:val="000C5552"/>
    <w:rsid w:val="000C77A8"/>
    <w:rsid w:val="000E03D4"/>
    <w:rsid w:val="000E1AB8"/>
    <w:rsid w:val="000E3133"/>
    <w:rsid w:val="000E329C"/>
    <w:rsid w:val="000E59E1"/>
    <w:rsid w:val="000E74EB"/>
    <w:rsid w:val="000E75CC"/>
    <w:rsid w:val="000F1FEB"/>
    <w:rsid w:val="000F51A4"/>
    <w:rsid w:val="000F7415"/>
    <w:rsid w:val="000F7B1A"/>
    <w:rsid w:val="00104290"/>
    <w:rsid w:val="0011512B"/>
    <w:rsid w:val="001153C1"/>
    <w:rsid w:val="001159E5"/>
    <w:rsid w:val="00117526"/>
    <w:rsid w:val="0013038D"/>
    <w:rsid w:val="001319D8"/>
    <w:rsid w:val="001374A5"/>
    <w:rsid w:val="0015267B"/>
    <w:rsid w:val="001567AE"/>
    <w:rsid w:val="0016059D"/>
    <w:rsid w:val="001620CA"/>
    <w:rsid w:val="001651C6"/>
    <w:rsid w:val="0016583D"/>
    <w:rsid w:val="00175EC4"/>
    <w:rsid w:val="00185F16"/>
    <w:rsid w:val="0019239B"/>
    <w:rsid w:val="00194493"/>
    <w:rsid w:val="00195AD1"/>
    <w:rsid w:val="00197B2D"/>
    <w:rsid w:val="001A586A"/>
    <w:rsid w:val="001A7BAA"/>
    <w:rsid w:val="001B023B"/>
    <w:rsid w:val="001B03F1"/>
    <w:rsid w:val="001B2FED"/>
    <w:rsid w:val="001B3E21"/>
    <w:rsid w:val="001C0F1E"/>
    <w:rsid w:val="001C15DB"/>
    <w:rsid w:val="001C43E8"/>
    <w:rsid w:val="001C56C6"/>
    <w:rsid w:val="001D0348"/>
    <w:rsid w:val="001D139D"/>
    <w:rsid w:val="001D357C"/>
    <w:rsid w:val="001D36CD"/>
    <w:rsid w:val="001D4E2B"/>
    <w:rsid w:val="001D71CD"/>
    <w:rsid w:val="001E1A22"/>
    <w:rsid w:val="001E5067"/>
    <w:rsid w:val="001F3F1F"/>
    <w:rsid w:val="001F52AD"/>
    <w:rsid w:val="001F5509"/>
    <w:rsid w:val="00200ED0"/>
    <w:rsid w:val="00205BEF"/>
    <w:rsid w:val="00206780"/>
    <w:rsid w:val="002069C3"/>
    <w:rsid w:val="00220CD5"/>
    <w:rsid w:val="00224EA8"/>
    <w:rsid w:val="002265C5"/>
    <w:rsid w:val="0023077D"/>
    <w:rsid w:val="0023386C"/>
    <w:rsid w:val="0025570D"/>
    <w:rsid w:val="002612DD"/>
    <w:rsid w:val="00265FCB"/>
    <w:rsid w:val="002705F0"/>
    <w:rsid w:val="00272066"/>
    <w:rsid w:val="002720C5"/>
    <w:rsid w:val="00273D6C"/>
    <w:rsid w:val="00280F15"/>
    <w:rsid w:val="002853F3"/>
    <w:rsid w:val="00286B5C"/>
    <w:rsid w:val="002906ED"/>
    <w:rsid w:val="002956BD"/>
    <w:rsid w:val="002968F9"/>
    <w:rsid w:val="002A7D8A"/>
    <w:rsid w:val="002B2392"/>
    <w:rsid w:val="002B411F"/>
    <w:rsid w:val="002C164A"/>
    <w:rsid w:val="002C5975"/>
    <w:rsid w:val="002C7363"/>
    <w:rsid w:val="002D17BA"/>
    <w:rsid w:val="002D669B"/>
    <w:rsid w:val="002D7CEE"/>
    <w:rsid w:val="002F4FEB"/>
    <w:rsid w:val="00306C4E"/>
    <w:rsid w:val="003155CE"/>
    <w:rsid w:val="003177C9"/>
    <w:rsid w:val="00320154"/>
    <w:rsid w:val="00325A7B"/>
    <w:rsid w:val="003325DD"/>
    <w:rsid w:val="00333014"/>
    <w:rsid w:val="00334B21"/>
    <w:rsid w:val="00334EB4"/>
    <w:rsid w:val="003414BC"/>
    <w:rsid w:val="00343A87"/>
    <w:rsid w:val="003623CD"/>
    <w:rsid w:val="003643B9"/>
    <w:rsid w:val="00366311"/>
    <w:rsid w:val="00367C08"/>
    <w:rsid w:val="00372FEF"/>
    <w:rsid w:val="0037443E"/>
    <w:rsid w:val="00384C3A"/>
    <w:rsid w:val="00392221"/>
    <w:rsid w:val="0039570D"/>
    <w:rsid w:val="003A00D4"/>
    <w:rsid w:val="003A2C2D"/>
    <w:rsid w:val="003A79EA"/>
    <w:rsid w:val="003B7F0F"/>
    <w:rsid w:val="003C0EE9"/>
    <w:rsid w:val="003C64C3"/>
    <w:rsid w:val="003D4A74"/>
    <w:rsid w:val="003D67F6"/>
    <w:rsid w:val="003D7445"/>
    <w:rsid w:val="003D7F46"/>
    <w:rsid w:val="003F1F79"/>
    <w:rsid w:val="00407427"/>
    <w:rsid w:val="004150F5"/>
    <w:rsid w:val="00415EBF"/>
    <w:rsid w:val="0042572A"/>
    <w:rsid w:val="0042656F"/>
    <w:rsid w:val="00430638"/>
    <w:rsid w:val="00431078"/>
    <w:rsid w:val="00433859"/>
    <w:rsid w:val="00434A0F"/>
    <w:rsid w:val="00435D03"/>
    <w:rsid w:val="004368B8"/>
    <w:rsid w:val="00437C07"/>
    <w:rsid w:val="0044546F"/>
    <w:rsid w:val="00447C32"/>
    <w:rsid w:val="004558A9"/>
    <w:rsid w:val="004603A0"/>
    <w:rsid w:val="00460E48"/>
    <w:rsid w:val="00461266"/>
    <w:rsid w:val="00462C6B"/>
    <w:rsid w:val="00473502"/>
    <w:rsid w:val="00474DBF"/>
    <w:rsid w:val="004923DA"/>
    <w:rsid w:val="00495D25"/>
    <w:rsid w:val="00496F40"/>
    <w:rsid w:val="004A0BDE"/>
    <w:rsid w:val="004A76DF"/>
    <w:rsid w:val="004B4209"/>
    <w:rsid w:val="004B520A"/>
    <w:rsid w:val="004B692E"/>
    <w:rsid w:val="004C3D5B"/>
    <w:rsid w:val="004D1A93"/>
    <w:rsid w:val="004E0B7C"/>
    <w:rsid w:val="004E1A8B"/>
    <w:rsid w:val="004E52F1"/>
    <w:rsid w:val="004E7DF0"/>
    <w:rsid w:val="004F21E2"/>
    <w:rsid w:val="004F79F8"/>
    <w:rsid w:val="00502489"/>
    <w:rsid w:val="00504D9B"/>
    <w:rsid w:val="00516F7C"/>
    <w:rsid w:val="00530AB0"/>
    <w:rsid w:val="00530E0C"/>
    <w:rsid w:val="00532AD9"/>
    <w:rsid w:val="00533B2B"/>
    <w:rsid w:val="005348B8"/>
    <w:rsid w:val="0054184C"/>
    <w:rsid w:val="00544EE9"/>
    <w:rsid w:val="00556C32"/>
    <w:rsid w:val="00557C12"/>
    <w:rsid w:val="0056137B"/>
    <w:rsid w:val="0056614A"/>
    <w:rsid w:val="00570E2A"/>
    <w:rsid w:val="00581294"/>
    <w:rsid w:val="00581C74"/>
    <w:rsid w:val="00584F86"/>
    <w:rsid w:val="0059198F"/>
    <w:rsid w:val="00592DE9"/>
    <w:rsid w:val="0059318C"/>
    <w:rsid w:val="005A587A"/>
    <w:rsid w:val="005B1B3F"/>
    <w:rsid w:val="005B3781"/>
    <w:rsid w:val="005C02D0"/>
    <w:rsid w:val="005C4877"/>
    <w:rsid w:val="005C76D3"/>
    <w:rsid w:val="005D6408"/>
    <w:rsid w:val="005D6EA9"/>
    <w:rsid w:val="005E0BC8"/>
    <w:rsid w:val="005E5490"/>
    <w:rsid w:val="0060171F"/>
    <w:rsid w:val="006020E6"/>
    <w:rsid w:val="00602CB2"/>
    <w:rsid w:val="00603ED2"/>
    <w:rsid w:val="00606E85"/>
    <w:rsid w:val="00612C62"/>
    <w:rsid w:val="00612D6B"/>
    <w:rsid w:val="00612DA2"/>
    <w:rsid w:val="0061520E"/>
    <w:rsid w:val="00617179"/>
    <w:rsid w:val="00621B8B"/>
    <w:rsid w:val="00621BD5"/>
    <w:rsid w:val="0062341C"/>
    <w:rsid w:val="00623FD6"/>
    <w:rsid w:val="00635999"/>
    <w:rsid w:val="0064519A"/>
    <w:rsid w:val="006501F9"/>
    <w:rsid w:val="006538F6"/>
    <w:rsid w:val="00665D83"/>
    <w:rsid w:val="00667366"/>
    <w:rsid w:val="006822CA"/>
    <w:rsid w:val="00682BE7"/>
    <w:rsid w:val="00683BA5"/>
    <w:rsid w:val="00684505"/>
    <w:rsid w:val="00687D19"/>
    <w:rsid w:val="00687FCD"/>
    <w:rsid w:val="006909F0"/>
    <w:rsid w:val="00695C2E"/>
    <w:rsid w:val="00696868"/>
    <w:rsid w:val="0069698A"/>
    <w:rsid w:val="006A7359"/>
    <w:rsid w:val="006B1C29"/>
    <w:rsid w:val="006B4DDD"/>
    <w:rsid w:val="006B63E0"/>
    <w:rsid w:val="006C2B32"/>
    <w:rsid w:val="006C3824"/>
    <w:rsid w:val="006C56FA"/>
    <w:rsid w:val="006C620C"/>
    <w:rsid w:val="006C7FF1"/>
    <w:rsid w:val="006D2D3B"/>
    <w:rsid w:val="006E3434"/>
    <w:rsid w:val="006E4C3C"/>
    <w:rsid w:val="006E4FEE"/>
    <w:rsid w:val="006F741A"/>
    <w:rsid w:val="0070110D"/>
    <w:rsid w:val="00706F35"/>
    <w:rsid w:val="0071283B"/>
    <w:rsid w:val="007146AA"/>
    <w:rsid w:val="00722A83"/>
    <w:rsid w:val="00724497"/>
    <w:rsid w:val="00730F7E"/>
    <w:rsid w:val="00743685"/>
    <w:rsid w:val="0074498F"/>
    <w:rsid w:val="00745EC0"/>
    <w:rsid w:val="00750DE4"/>
    <w:rsid w:val="00752789"/>
    <w:rsid w:val="007544A5"/>
    <w:rsid w:val="00754AE3"/>
    <w:rsid w:val="00762939"/>
    <w:rsid w:val="0076499E"/>
    <w:rsid w:val="00774C8D"/>
    <w:rsid w:val="0077586C"/>
    <w:rsid w:val="00775E48"/>
    <w:rsid w:val="0077780A"/>
    <w:rsid w:val="00780785"/>
    <w:rsid w:val="00785A8C"/>
    <w:rsid w:val="007878C3"/>
    <w:rsid w:val="00792F95"/>
    <w:rsid w:val="00797C86"/>
    <w:rsid w:val="007A6B6A"/>
    <w:rsid w:val="007B17F5"/>
    <w:rsid w:val="007B2761"/>
    <w:rsid w:val="007B3A5A"/>
    <w:rsid w:val="007B7388"/>
    <w:rsid w:val="007C0CBE"/>
    <w:rsid w:val="007C4417"/>
    <w:rsid w:val="007C5A32"/>
    <w:rsid w:val="007D29D4"/>
    <w:rsid w:val="007D47A6"/>
    <w:rsid w:val="007D4C53"/>
    <w:rsid w:val="007E0EEE"/>
    <w:rsid w:val="007E24D0"/>
    <w:rsid w:val="007F09BF"/>
    <w:rsid w:val="007F0A33"/>
    <w:rsid w:val="007F5CE6"/>
    <w:rsid w:val="007F6F5B"/>
    <w:rsid w:val="00805768"/>
    <w:rsid w:val="00807BC8"/>
    <w:rsid w:val="00813FBD"/>
    <w:rsid w:val="00817D4B"/>
    <w:rsid w:val="00820464"/>
    <w:rsid w:val="008265F6"/>
    <w:rsid w:val="00840D8A"/>
    <w:rsid w:val="00841997"/>
    <w:rsid w:val="00843F58"/>
    <w:rsid w:val="00854B55"/>
    <w:rsid w:val="00861987"/>
    <w:rsid w:val="008641CE"/>
    <w:rsid w:val="00872F08"/>
    <w:rsid w:val="00873D41"/>
    <w:rsid w:val="008754B2"/>
    <w:rsid w:val="00876492"/>
    <w:rsid w:val="00884EEA"/>
    <w:rsid w:val="00885423"/>
    <w:rsid w:val="00895EE8"/>
    <w:rsid w:val="008A17E7"/>
    <w:rsid w:val="008A4453"/>
    <w:rsid w:val="008B0A81"/>
    <w:rsid w:val="008B1E3E"/>
    <w:rsid w:val="008B480B"/>
    <w:rsid w:val="008B49C8"/>
    <w:rsid w:val="008B4E6C"/>
    <w:rsid w:val="008D0307"/>
    <w:rsid w:val="008D4935"/>
    <w:rsid w:val="008D7D3F"/>
    <w:rsid w:val="008E33A8"/>
    <w:rsid w:val="008E3897"/>
    <w:rsid w:val="008E49AA"/>
    <w:rsid w:val="008E6D70"/>
    <w:rsid w:val="008E7DF2"/>
    <w:rsid w:val="008F0D2F"/>
    <w:rsid w:val="008F4D77"/>
    <w:rsid w:val="008F6A4C"/>
    <w:rsid w:val="008F7840"/>
    <w:rsid w:val="00901D8C"/>
    <w:rsid w:val="00912F55"/>
    <w:rsid w:val="00922DF9"/>
    <w:rsid w:val="00924036"/>
    <w:rsid w:val="00925ADB"/>
    <w:rsid w:val="00927AA1"/>
    <w:rsid w:val="00940102"/>
    <w:rsid w:val="0095441F"/>
    <w:rsid w:val="00954557"/>
    <w:rsid w:val="00956D8C"/>
    <w:rsid w:val="00957C1A"/>
    <w:rsid w:val="0096056B"/>
    <w:rsid w:val="009610C7"/>
    <w:rsid w:val="00964DCC"/>
    <w:rsid w:val="00967322"/>
    <w:rsid w:val="009738B6"/>
    <w:rsid w:val="009761DA"/>
    <w:rsid w:val="009813A7"/>
    <w:rsid w:val="0098312E"/>
    <w:rsid w:val="0098401F"/>
    <w:rsid w:val="00995E21"/>
    <w:rsid w:val="00997352"/>
    <w:rsid w:val="009A04D2"/>
    <w:rsid w:val="009A2BD8"/>
    <w:rsid w:val="009B3B1B"/>
    <w:rsid w:val="009B62BB"/>
    <w:rsid w:val="009B6666"/>
    <w:rsid w:val="009B730A"/>
    <w:rsid w:val="009D0278"/>
    <w:rsid w:val="009D1E1F"/>
    <w:rsid w:val="009D29AD"/>
    <w:rsid w:val="009D34CB"/>
    <w:rsid w:val="009E0C7E"/>
    <w:rsid w:val="009E38B0"/>
    <w:rsid w:val="009E799F"/>
    <w:rsid w:val="009F4CF4"/>
    <w:rsid w:val="009F579D"/>
    <w:rsid w:val="009F62C3"/>
    <w:rsid w:val="009F7DE8"/>
    <w:rsid w:val="00A0219B"/>
    <w:rsid w:val="00A022A4"/>
    <w:rsid w:val="00A043F1"/>
    <w:rsid w:val="00A077E0"/>
    <w:rsid w:val="00A17CA4"/>
    <w:rsid w:val="00A23ED6"/>
    <w:rsid w:val="00A320F3"/>
    <w:rsid w:val="00A43ABA"/>
    <w:rsid w:val="00A47F91"/>
    <w:rsid w:val="00A5022F"/>
    <w:rsid w:val="00A55691"/>
    <w:rsid w:val="00A56217"/>
    <w:rsid w:val="00A56FC7"/>
    <w:rsid w:val="00A61FB4"/>
    <w:rsid w:val="00A62934"/>
    <w:rsid w:val="00A63EB9"/>
    <w:rsid w:val="00A73E5B"/>
    <w:rsid w:val="00A77B00"/>
    <w:rsid w:val="00A8251D"/>
    <w:rsid w:val="00A8259D"/>
    <w:rsid w:val="00A83347"/>
    <w:rsid w:val="00A839A8"/>
    <w:rsid w:val="00AA2555"/>
    <w:rsid w:val="00AA5ECD"/>
    <w:rsid w:val="00AB431D"/>
    <w:rsid w:val="00AB4E96"/>
    <w:rsid w:val="00AB7AAB"/>
    <w:rsid w:val="00AB7F4F"/>
    <w:rsid w:val="00AC1110"/>
    <w:rsid w:val="00AC3E00"/>
    <w:rsid w:val="00AC40F9"/>
    <w:rsid w:val="00AC6B20"/>
    <w:rsid w:val="00AC73F7"/>
    <w:rsid w:val="00AD309A"/>
    <w:rsid w:val="00AD4158"/>
    <w:rsid w:val="00AE38A5"/>
    <w:rsid w:val="00AE54DE"/>
    <w:rsid w:val="00AE7098"/>
    <w:rsid w:val="00AF0499"/>
    <w:rsid w:val="00AF0BC4"/>
    <w:rsid w:val="00AF5147"/>
    <w:rsid w:val="00B02784"/>
    <w:rsid w:val="00B05E00"/>
    <w:rsid w:val="00B07366"/>
    <w:rsid w:val="00B14863"/>
    <w:rsid w:val="00B17ED1"/>
    <w:rsid w:val="00B20EF4"/>
    <w:rsid w:val="00B260F0"/>
    <w:rsid w:val="00B264DB"/>
    <w:rsid w:val="00B2664C"/>
    <w:rsid w:val="00B26C12"/>
    <w:rsid w:val="00B271E2"/>
    <w:rsid w:val="00B27D62"/>
    <w:rsid w:val="00B50500"/>
    <w:rsid w:val="00B55CF5"/>
    <w:rsid w:val="00B60C6B"/>
    <w:rsid w:val="00B63F9D"/>
    <w:rsid w:val="00B669A5"/>
    <w:rsid w:val="00B703D2"/>
    <w:rsid w:val="00B8354A"/>
    <w:rsid w:val="00B8549B"/>
    <w:rsid w:val="00B927E2"/>
    <w:rsid w:val="00BA0456"/>
    <w:rsid w:val="00BA06CE"/>
    <w:rsid w:val="00BA0C4F"/>
    <w:rsid w:val="00BA508B"/>
    <w:rsid w:val="00BA761F"/>
    <w:rsid w:val="00BB293F"/>
    <w:rsid w:val="00BC4B55"/>
    <w:rsid w:val="00BC73B7"/>
    <w:rsid w:val="00BD603B"/>
    <w:rsid w:val="00BD6991"/>
    <w:rsid w:val="00BE0AFA"/>
    <w:rsid w:val="00BE60D6"/>
    <w:rsid w:val="00BF156F"/>
    <w:rsid w:val="00BF1B0F"/>
    <w:rsid w:val="00BF55AA"/>
    <w:rsid w:val="00BF7D66"/>
    <w:rsid w:val="00C00530"/>
    <w:rsid w:val="00C02681"/>
    <w:rsid w:val="00C037D0"/>
    <w:rsid w:val="00C104F0"/>
    <w:rsid w:val="00C21647"/>
    <w:rsid w:val="00C216E6"/>
    <w:rsid w:val="00C26B2E"/>
    <w:rsid w:val="00C3358B"/>
    <w:rsid w:val="00C34ED5"/>
    <w:rsid w:val="00C37894"/>
    <w:rsid w:val="00C4074A"/>
    <w:rsid w:val="00C4295F"/>
    <w:rsid w:val="00C42A2A"/>
    <w:rsid w:val="00C53F47"/>
    <w:rsid w:val="00C60DF2"/>
    <w:rsid w:val="00C67D72"/>
    <w:rsid w:val="00C7039D"/>
    <w:rsid w:val="00C73C90"/>
    <w:rsid w:val="00C81F0B"/>
    <w:rsid w:val="00C835FE"/>
    <w:rsid w:val="00C84327"/>
    <w:rsid w:val="00C92F01"/>
    <w:rsid w:val="00C94C5A"/>
    <w:rsid w:val="00C94D63"/>
    <w:rsid w:val="00C954F5"/>
    <w:rsid w:val="00CA154F"/>
    <w:rsid w:val="00CA156E"/>
    <w:rsid w:val="00CA5846"/>
    <w:rsid w:val="00CA61F8"/>
    <w:rsid w:val="00CB326E"/>
    <w:rsid w:val="00CC1EF4"/>
    <w:rsid w:val="00CD05C6"/>
    <w:rsid w:val="00CD1B8D"/>
    <w:rsid w:val="00CD291A"/>
    <w:rsid w:val="00CD5B69"/>
    <w:rsid w:val="00CD6B4B"/>
    <w:rsid w:val="00CE0FE6"/>
    <w:rsid w:val="00CE47E2"/>
    <w:rsid w:val="00CE5C81"/>
    <w:rsid w:val="00CE686C"/>
    <w:rsid w:val="00CF3F56"/>
    <w:rsid w:val="00D00BC4"/>
    <w:rsid w:val="00D079BF"/>
    <w:rsid w:val="00D145F7"/>
    <w:rsid w:val="00D20797"/>
    <w:rsid w:val="00D223AB"/>
    <w:rsid w:val="00D22776"/>
    <w:rsid w:val="00D24609"/>
    <w:rsid w:val="00D246DC"/>
    <w:rsid w:val="00D307AF"/>
    <w:rsid w:val="00D32DAB"/>
    <w:rsid w:val="00D42A55"/>
    <w:rsid w:val="00D42BD2"/>
    <w:rsid w:val="00D45AD0"/>
    <w:rsid w:val="00D52D56"/>
    <w:rsid w:val="00D54AB4"/>
    <w:rsid w:val="00D566FA"/>
    <w:rsid w:val="00D57E55"/>
    <w:rsid w:val="00D64A74"/>
    <w:rsid w:val="00D66B9F"/>
    <w:rsid w:val="00D73019"/>
    <w:rsid w:val="00D77250"/>
    <w:rsid w:val="00D829A7"/>
    <w:rsid w:val="00D90352"/>
    <w:rsid w:val="00D96FE0"/>
    <w:rsid w:val="00D97AC3"/>
    <w:rsid w:val="00DA5610"/>
    <w:rsid w:val="00DB3EC5"/>
    <w:rsid w:val="00DB4132"/>
    <w:rsid w:val="00DB5126"/>
    <w:rsid w:val="00DC2348"/>
    <w:rsid w:val="00DC7C31"/>
    <w:rsid w:val="00DD4486"/>
    <w:rsid w:val="00DE00D6"/>
    <w:rsid w:val="00DE1B20"/>
    <w:rsid w:val="00DE241D"/>
    <w:rsid w:val="00DE2C1E"/>
    <w:rsid w:val="00DE34B1"/>
    <w:rsid w:val="00DF7D58"/>
    <w:rsid w:val="00E14BDB"/>
    <w:rsid w:val="00E150CD"/>
    <w:rsid w:val="00E2333A"/>
    <w:rsid w:val="00E24C7B"/>
    <w:rsid w:val="00E252BD"/>
    <w:rsid w:val="00E27207"/>
    <w:rsid w:val="00E32EB7"/>
    <w:rsid w:val="00E40232"/>
    <w:rsid w:val="00E5043D"/>
    <w:rsid w:val="00E53697"/>
    <w:rsid w:val="00E55283"/>
    <w:rsid w:val="00E56889"/>
    <w:rsid w:val="00E616FF"/>
    <w:rsid w:val="00E65D70"/>
    <w:rsid w:val="00E73D98"/>
    <w:rsid w:val="00E82E75"/>
    <w:rsid w:val="00E83445"/>
    <w:rsid w:val="00E902A0"/>
    <w:rsid w:val="00E92256"/>
    <w:rsid w:val="00E9465D"/>
    <w:rsid w:val="00EA016D"/>
    <w:rsid w:val="00EB1C14"/>
    <w:rsid w:val="00EB2422"/>
    <w:rsid w:val="00EB24CA"/>
    <w:rsid w:val="00EB2F0B"/>
    <w:rsid w:val="00EB4EBF"/>
    <w:rsid w:val="00ED0BD9"/>
    <w:rsid w:val="00ED444D"/>
    <w:rsid w:val="00ED681E"/>
    <w:rsid w:val="00EE065F"/>
    <w:rsid w:val="00EE446B"/>
    <w:rsid w:val="00EE45EC"/>
    <w:rsid w:val="00F050BC"/>
    <w:rsid w:val="00F051F5"/>
    <w:rsid w:val="00F058DA"/>
    <w:rsid w:val="00F07B22"/>
    <w:rsid w:val="00F12F1B"/>
    <w:rsid w:val="00F20819"/>
    <w:rsid w:val="00F20FF7"/>
    <w:rsid w:val="00F2150E"/>
    <w:rsid w:val="00F21CB5"/>
    <w:rsid w:val="00F235FB"/>
    <w:rsid w:val="00F24E79"/>
    <w:rsid w:val="00F27D55"/>
    <w:rsid w:val="00F362AD"/>
    <w:rsid w:val="00F42D0D"/>
    <w:rsid w:val="00F502F5"/>
    <w:rsid w:val="00F50408"/>
    <w:rsid w:val="00F647A9"/>
    <w:rsid w:val="00F65BCB"/>
    <w:rsid w:val="00F711F9"/>
    <w:rsid w:val="00F73C3D"/>
    <w:rsid w:val="00F761E7"/>
    <w:rsid w:val="00F764E7"/>
    <w:rsid w:val="00F76ABB"/>
    <w:rsid w:val="00F77566"/>
    <w:rsid w:val="00F926B2"/>
    <w:rsid w:val="00FA33EF"/>
    <w:rsid w:val="00FA737E"/>
    <w:rsid w:val="00FB47B6"/>
    <w:rsid w:val="00FB5EA6"/>
    <w:rsid w:val="00FC2D39"/>
    <w:rsid w:val="00FC31DA"/>
    <w:rsid w:val="00FC5B61"/>
    <w:rsid w:val="00FD6641"/>
    <w:rsid w:val="00FE000C"/>
    <w:rsid w:val="00FE670D"/>
    <w:rsid w:val="00FF0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1C"/>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EE8"/>
  </w:style>
  <w:style w:type="paragraph" w:styleId="ColorfulList-Accent1">
    <w:name w:val="Colorful List Accent 1"/>
    <w:basedOn w:val="Normal"/>
    <w:uiPriority w:val="34"/>
    <w:qFormat/>
    <w:rsid w:val="00807BC8"/>
    <w:pPr>
      <w:ind w:left="720"/>
      <w:contextualSpacing/>
    </w:pPr>
  </w:style>
  <w:style w:type="paragraph" w:styleId="BalloonText">
    <w:name w:val="Balloon Text"/>
    <w:basedOn w:val="Normal"/>
    <w:link w:val="BalloonTextChar"/>
    <w:uiPriority w:val="99"/>
    <w:semiHidden/>
    <w:unhideWhenUsed/>
    <w:rsid w:val="00683B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3BA5"/>
    <w:rPr>
      <w:rFonts w:ascii="Tahoma" w:hAnsi="Tahoma" w:cs="Tahoma"/>
      <w:sz w:val="16"/>
      <w:szCs w:val="16"/>
    </w:rPr>
  </w:style>
  <w:style w:type="paragraph" w:styleId="TOC1">
    <w:name w:val="toc 1"/>
    <w:basedOn w:val="Normal"/>
    <w:next w:val="Normal"/>
    <w:autoRedefine/>
    <w:unhideWhenUsed/>
    <w:rsid w:val="00876492"/>
    <w:pPr>
      <w:spacing w:after="0"/>
      <w:ind w:left="360"/>
      <w:jc w:val="center"/>
    </w:pPr>
    <w:rPr>
      <w:rFonts w:cs="Calibri"/>
      <w:b/>
      <w:bCs/>
      <w:shadow/>
      <w:sz w:val="28"/>
      <w:szCs w:val="28"/>
    </w:rPr>
  </w:style>
  <w:style w:type="character" w:styleId="CommentReference">
    <w:name w:val="annotation reference"/>
    <w:uiPriority w:val="99"/>
    <w:semiHidden/>
    <w:unhideWhenUsed/>
    <w:rsid w:val="00B14863"/>
    <w:rPr>
      <w:sz w:val="16"/>
      <w:szCs w:val="16"/>
    </w:rPr>
  </w:style>
  <w:style w:type="paragraph" w:styleId="CommentText">
    <w:name w:val="annotation text"/>
    <w:basedOn w:val="Normal"/>
    <w:link w:val="CommentTextChar"/>
    <w:uiPriority w:val="99"/>
    <w:semiHidden/>
    <w:unhideWhenUsed/>
    <w:rsid w:val="00B14863"/>
    <w:rPr>
      <w:sz w:val="20"/>
      <w:szCs w:val="20"/>
    </w:rPr>
  </w:style>
  <w:style w:type="character" w:customStyle="1" w:styleId="CommentTextChar">
    <w:name w:val="Comment Text Char"/>
    <w:basedOn w:val="DefaultParagraphFont"/>
    <w:link w:val="CommentText"/>
    <w:uiPriority w:val="99"/>
    <w:semiHidden/>
    <w:rsid w:val="00B14863"/>
  </w:style>
  <w:style w:type="paragraph" w:styleId="CommentSubject">
    <w:name w:val="annotation subject"/>
    <w:basedOn w:val="CommentText"/>
    <w:next w:val="CommentText"/>
    <w:link w:val="CommentSubjectChar"/>
    <w:uiPriority w:val="99"/>
    <w:semiHidden/>
    <w:unhideWhenUsed/>
    <w:rsid w:val="00B14863"/>
    <w:rPr>
      <w:b/>
      <w:bCs/>
    </w:rPr>
  </w:style>
  <w:style w:type="character" w:customStyle="1" w:styleId="CommentSubjectChar">
    <w:name w:val="Comment Subject Char"/>
    <w:link w:val="CommentSubject"/>
    <w:uiPriority w:val="99"/>
    <w:semiHidden/>
    <w:rsid w:val="00B14863"/>
    <w:rPr>
      <w:b/>
      <w:bCs/>
    </w:rPr>
  </w:style>
  <w:style w:type="paragraph" w:customStyle="1" w:styleId="Default">
    <w:name w:val="Default"/>
    <w:rsid w:val="00DD4486"/>
    <w:pPr>
      <w:autoSpaceDE w:val="0"/>
      <w:autoSpaceDN w:val="0"/>
      <w:adjustRightInd w:val="0"/>
    </w:pPr>
    <w:rPr>
      <w:rFonts w:ascii="Times New Roman" w:hAnsi="Times New Roman"/>
      <w:color w:val="000000"/>
      <w:sz w:val="24"/>
      <w:szCs w:val="24"/>
    </w:rPr>
  </w:style>
  <w:style w:type="paragraph" w:styleId="ColorfulShading-Accent1">
    <w:name w:val="Colorful Shading Accent 1"/>
    <w:hidden/>
    <w:uiPriority w:val="99"/>
    <w:semiHidden/>
    <w:rsid w:val="00AC40F9"/>
    <w:rPr>
      <w:sz w:val="22"/>
      <w:szCs w:val="22"/>
    </w:rPr>
  </w:style>
  <w:style w:type="paragraph" w:customStyle="1" w:styleId="MediumGrid2">
    <w:name w:val="Medium Grid 2"/>
    <w:uiPriority w:val="1"/>
    <w:qFormat/>
    <w:rsid w:val="007E0EEE"/>
    <w:rPr>
      <w:sz w:val="22"/>
      <w:szCs w:val="22"/>
    </w:rPr>
  </w:style>
  <w:style w:type="paragraph" w:styleId="FootnoteText">
    <w:name w:val="footnote text"/>
    <w:basedOn w:val="Normal"/>
    <w:link w:val="FootnoteTextChar"/>
    <w:uiPriority w:val="99"/>
    <w:semiHidden/>
    <w:unhideWhenUsed/>
    <w:rsid w:val="008B49C8"/>
    <w:rPr>
      <w:sz w:val="20"/>
      <w:szCs w:val="20"/>
    </w:rPr>
  </w:style>
  <w:style w:type="character" w:customStyle="1" w:styleId="FootnoteTextChar">
    <w:name w:val="Footnote Text Char"/>
    <w:basedOn w:val="DefaultParagraphFont"/>
    <w:link w:val="FootnoteText"/>
    <w:uiPriority w:val="99"/>
    <w:semiHidden/>
    <w:rsid w:val="008B49C8"/>
  </w:style>
  <w:style w:type="character" w:styleId="FootnoteReference">
    <w:name w:val="footnote reference"/>
    <w:uiPriority w:val="99"/>
    <w:semiHidden/>
    <w:unhideWhenUsed/>
    <w:rsid w:val="008B49C8"/>
    <w:rPr>
      <w:vertAlign w:val="superscript"/>
    </w:rPr>
  </w:style>
  <w:style w:type="paragraph" w:styleId="Header">
    <w:name w:val="header"/>
    <w:basedOn w:val="Normal"/>
    <w:link w:val="HeaderChar"/>
    <w:uiPriority w:val="99"/>
    <w:unhideWhenUsed/>
    <w:rsid w:val="008641CE"/>
    <w:pPr>
      <w:tabs>
        <w:tab w:val="center" w:pos="4680"/>
        <w:tab w:val="right" w:pos="9360"/>
      </w:tabs>
      <w:spacing w:after="0" w:line="240" w:lineRule="auto"/>
    </w:pPr>
  </w:style>
  <w:style w:type="character" w:customStyle="1" w:styleId="HeaderChar">
    <w:name w:val="Header Char"/>
    <w:link w:val="Header"/>
    <w:uiPriority w:val="99"/>
    <w:rsid w:val="008641CE"/>
    <w:rPr>
      <w:sz w:val="22"/>
      <w:szCs w:val="22"/>
      <w:lang w:val="en-US" w:eastAsia="en-US"/>
    </w:rPr>
  </w:style>
  <w:style w:type="paragraph" w:styleId="ListParagraph">
    <w:name w:val="List Paragraph"/>
    <w:basedOn w:val="Normal"/>
    <w:uiPriority w:val="34"/>
    <w:qFormat/>
    <w:rsid w:val="005D6408"/>
    <w:pPr>
      <w:ind w:left="720"/>
    </w:pPr>
  </w:style>
</w:styles>
</file>

<file path=word/webSettings.xml><?xml version="1.0" encoding="utf-8"?>
<w:webSettings xmlns:r="http://schemas.openxmlformats.org/officeDocument/2006/relationships" xmlns:w="http://schemas.openxmlformats.org/wordprocessingml/2006/main">
  <w:divs>
    <w:div w:id="5721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61BC7-7C21-48EB-8FED-A232A19C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 Warutere</dc:creator>
  <cp:lastModifiedBy>idankaine</cp:lastModifiedBy>
  <cp:revision>2</cp:revision>
  <cp:lastPrinted>2014-08-23T16:41:00Z</cp:lastPrinted>
  <dcterms:created xsi:type="dcterms:W3CDTF">2015-10-28T11:13:00Z</dcterms:created>
  <dcterms:modified xsi:type="dcterms:W3CDTF">2015-10-28T11:13:00Z</dcterms:modified>
</cp:coreProperties>
</file>