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D7" w:rsidRPr="000D731E" w:rsidRDefault="008951D7" w:rsidP="00A1203F">
      <w:pPr>
        <w:spacing w:after="0"/>
        <w:ind w:right="36"/>
        <w:jc w:val="center"/>
        <w:rPr>
          <w:b/>
          <w:sz w:val="28"/>
          <w:szCs w:val="28"/>
          <w:lang w:val="en-GB"/>
        </w:rPr>
      </w:pPr>
    </w:p>
    <w:p w:rsidR="008951D7" w:rsidRPr="000D731E" w:rsidRDefault="008951D7" w:rsidP="00A1203F">
      <w:pPr>
        <w:spacing w:after="0"/>
        <w:ind w:right="36"/>
        <w:jc w:val="center"/>
        <w:rPr>
          <w:b/>
          <w:sz w:val="28"/>
          <w:szCs w:val="28"/>
          <w:lang w:val="en-GB"/>
        </w:rPr>
      </w:pPr>
    </w:p>
    <w:p w:rsidR="008951D7" w:rsidRPr="000D731E" w:rsidRDefault="008951D7" w:rsidP="00A1203F">
      <w:pPr>
        <w:spacing w:after="0"/>
        <w:ind w:right="36"/>
        <w:jc w:val="center"/>
        <w:rPr>
          <w:b/>
          <w:sz w:val="28"/>
          <w:szCs w:val="28"/>
          <w:lang w:val="en-GB"/>
        </w:rPr>
      </w:pPr>
    </w:p>
    <w:p w:rsidR="006F6FAC" w:rsidRPr="00D72E49" w:rsidRDefault="008C0D57" w:rsidP="000B3D0B">
      <w:pPr>
        <w:spacing w:after="0" w:line="240" w:lineRule="auto"/>
        <w:jc w:val="center"/>
        <w:rPr>
          <w:b/>
          <w:sz w:val="56"/>
          <w:szCs w:val="24"/>
        </w:rPr>
      </w:pPr>
      <w:r w:rsidRPr="00D72E49">
        <w:rPr>
          <w:b/>
          <w:sz w:val="56"/>
          <w:szCs w:val="24"/>
        </w:rPr>
        <w:t>DIRECTIVE 201</w:t>
      </w:r>
      <w:r w:rsidR="001164FF" w:rsidRPr="00D72E49">
        <w:rPr>
          <w:b/>
          <w:sz w:val="56"/>
          <w:szCs w:val="24"/>
        </w:rPr>
        <w:t>4</w:t>
      </w:r>
      <w:r w:rsidRPr="00D72E49">
        <w:rPr>
          <w:b/>
          <w:sz w:val="56"/>
          <w:szCs w:val="24"/>
        </w:rPr>
        <w:t>/</w:t>
      </w:r>
      <w:r w:rsidR="00D72E49">
        <w:rPr>
          <w:b/>
          <w:sz w:val="56"/>
          <w:szCs w:val="24"/>
        </w:rPr>
        <w:t>1</w:t>
      </w:r>
      <w:r w:rsidR="00392FC9">
        <w:rPr>
          <w:b/>
          <w:sz w:val="56"/>
          <w:szCs w:val="24"/>
        </w:rPr>
        <w:t>8</w:t>
      </w:r>
      <w:r w:rsidRPr="00D72E49">
        <w:rPr>
          <w:b/>
          <w:sz w:val="56"/>
          <w:szCs w:val="24"/>
        </w:rPr>
        <w:t xml:space="preserve">/EAC </w:t>
      </w:r>
    </w:p>
    <w:p w:rsidR="008C0D57" w:rsidRPr="00D72E49" w:rsidRDefault="008C0D57" w:rsidP="000B3D0B">
      <w:pPr>
        <w:spacing w:after="0" w:line="240" w:lineRule="auto"/>
        <w:jc w:val="center"/>
        <w:rPr>
          <w:b/>
          <w:sz w:val="56"/>
          <w:szCs w:val="24"/>
        </w:rPr>
      </w:pPr>
      <w:r w:rsidRPr="00D72E49">
        <w:rPr>
          <w:b/>
          <w:sz w:val="56"/>
          <w:szCs w:val="24"/>
        </w:rPr>
        <w:t xml:space="preserve">OF THE COUNCIL OF MINISTERS </w:t>
      </w:r>
    </w:p>
    <w:p w:rsidR="006F6FAC" w:rsidRDefault="006F6FAC" w:rsidP="00A1203F">
      <w:pPr>
        <w:spacing w:after="0"/>
        <w:ind w:left="708" w:right="36"/>
        <w:jc w:val="center"/>
        <w:rPr>
          <w:b/>
          <w:sz w:val="28"/>
          <w:szCs w:val="28"/>
          <w:lang w:val="en-GB"/>
        </w:rPr>
      </w:pPr>
    </w:p>
    <w:p w:rsidR="00503C00" w:rsidRDefault="00503C00" w:rsidP="00A1203F">
      <w:pPr>
        <w:spacing w:after="0"/>
        <w:ind w:left="708" w:right="36"/>
        <w:jc w:val="center"/>
        <w:rPr>
          <w:b/>
          <w:sz w:val="28"/>
          <w:szCs w:val="28"/>
          <w:lang w:val="en-GB"/>
        </w:rPr>
      </w:pPr>
    </w:p>
    <w:p w:rsidR="00503C00" w:rsidRPr="000D731E" w:rsidRDefault="00503C00" w:rsidP="00A1203F">
      <w:pPr>
        <w:spacing w:after="0"/>
        <w:ind w:left="708" w:right="36"/>
        <w:jc w:val="center"/>
        <w:rPr>
          <w:b/>
          <w:sz w:val="28"/>
          <w:szCs w:val="28"/>
          <w:lang w:val="en-GB"/>
        </w:rPr>
      </w:pPr>
    </w:p>
    <w:p w:rsidR="006F6FAC" w:rsidRPr="00D72E49" w:rsidRDefault="008C0D57" w:rsidP="000B3D0B">
      <w:pPr>
        <w:spacing w:after="0" w:line="240" w:lineRule="auto"/>
        <w:jc w:val="center"/>
        <w:rPr>
          <w:b/>
          <w:sz w:val="56"/>
          <w:szCs w:val="24"/>
        </w:rPr>
      </w:pPr>
      <w:r w:rsidRPr="00D72E49">
        <w:rPr>
          <w:b/>
          <w:sz w:val="56"/>
          <w:szCs w:val="24"/>
        </w:rPr>
        <w:t xml:space="preserve">Of </w:t>
      </w:r>
    </w:p>
    <w:p w:rsidR="000B3D0B" w:rsidRDefault="000B3D0B" w:rsidP="000B3D0B">
      <w:pPr>
        <w:spacing w:after="0" w:line="240" w:lineRule="auto"/>
        <w:jc w:val="center"/>
        <w:rPr>
          <w:b/>
          <w:sz w:val="28"/>
          <w:szCs w:val="28"/>
          <w:lang w:val="en-GB"/>
        </w:rPr>
      </w:pPr>
    </w:p>
    <w:p w:rsidR="00503C00" w:rsidRPr="000D731E" w:rsidRDefault="00503C00" w:rsidP="000B3D0B">
      <w:pPr>
        <w:spacing w:after="0" w:line="240" w:lineRule="auto"/>
        <w:jc w:val="center"/>
        <w:rPr>
          <w:b/>
          <w:sz w:val="28"/>
          <w:szCs w:val="28"/>
          <w:lang w:val="en-GB"/>
        </w:rPr>
      </w:pPr>
    </w:p>
    <w:p w:rsidR="008C0D57" w:rsidRPr="000D731E" w:rsidRDefault="008C0D57" w:rsidP="00A1203F">
      <w:pPr>
        <w:spacing w:after="0"/>
        <w:ind w:left="708" w:right="36"/>
        <w:jc w:val="center"/>
        <w:rPr>
          <w:b/>
          <w:sz w:val="28"/>
          <w:szCs w:val="28"/>
          <w:lang w:val="en-GB"/>
        </w:rPr>
      </w:pPr>
      <w:r w:rsidRPr="000D731E">
        <w:rPr>
          <w:b/>
          <w:i/>
          <w:sz w:val="28"/>
          <w:szCs w:val="28"/>
          <w:lang w:val="en-GB"/>
        </w:rPr>
        <w:t>(</w:t>
      </w:r>
      <w:r w:rsidRPr="00D72E49">
        <w:rPr>
          <w:b/>
          <w:i/>
          <w:sz w:val="30"/>
          <w:szCs w:val="24"/>
        </w:rPr>
        <w:t>Date of Approval by Council of Ministers</w:t>
      </w:r>
      <w:r w:rsidRPr="000D731E">
        <w:rPr>
          <w:b/>
          <w:i/>
          <w:sz w:val="28"/>
          <w:szCs w:val="28"/>
          <w:lang w:val="en-GB"/>
        </w:rPr>
        <w:t>)</w:t>
      </w:r>
    </w:p>
    <w:p w:rsidR="006F6FAC" w:rsidRPr="000D731E" w:rsidRDefault="006F6FAC" w:rsidP="00A1203F">
      <w:pPr>
        <w:spacing w:after="0"/>
        <w:ind w:left="708" w:right="36"/>
        <w:jc w:val="center"/>
        <w:rPr>
          <w:b/>
          <w:sz w:val="28"/>
          <w:szCs w:val="28"/>
          <w:lang w:val="en-GB"/>
        </w:rPr>
      </w:pPr>
    </w:p>
    <w:p w:rsidR="006F6FAC" w:rsidRPr="000D731E" w:rsidRDefault="006F6FAC" w:rsidP="00A1203F">
      <w:pPr>
        <w:spacing w:after="0"/>
        <w:ind w:left="708" w:right="36"/>
        <w:jc w:val="center"/>
        <w:rPr>
          <w:b/>
          <w:sz w:val="28"/>
          <w:szCs w:val="28"/>
          <w:lang w:val="en-GB"/>
        </w:rPr>
      </w:pPr>
    </w:p>
    <w:p w:rsidR="000B3D0B" w:rsidRPr="000D731E" w:rsidRDefault="000B3D0B" w:rsidP="00F56A24">
      <w:pPr>
        <w:shd w:val="clear" w:color="auto" w:fill="D9D9D9"/>
        <w:spacing w:after="0"/>
        <w:ind w:right="36"/>
        <w:rPr>
          <w:b/>
          <w:sz w:val="28"/>
          <w:szCs w:val="28"/>
          <w:lang w:val="en-GB"/>
        </w:rPr>
      </w:pPr>
      <w:r w:rsidRPr="000D731E">
        <w:rPr>
          <w:b/>
          <w:sz w:val="28"/>
          <w:szCs w:val="28"/>
          <w:lang w:val="en-GB"/>
        </w:rPr>
        <w:t xml:space="preserve">                                                                                              </w:t>
      </w:r>
    </w:p>
    <w:p w:rsidR="008C0D57" w:rsidRPr="00A0796F" w:rsidRDefault="00DB4979" w:rsidP="00F56A24">
      <w:pPr>
        <w:shd w:val="clear" w:color="auto" w:fill="D9D9D9"/>
        <w:spacing w:after="0" w:line="240" w:lineRule="auto"/>
        <w:jc w:val="center"/>
        <w:rPr>
          <w:b/>
          <w:sz w:val="56"/>
          <w:szCs w:val="24"/>
        </w:rPr>
      </w:pPr>
      <w:r w:rsidRPr="00A0796F">
        <w:rPr>
          <w:b/>
          <w:sz w:val="56"/>
          <w:szCs w:val="24"/>
        </w:rPr>
        <w:t xml:space="preserve">DIRECTIVE OF THE </w:t>
      </w:r>
      <w:r w:rsidR="00E87709" w:rsidRPr="00A0796F">
        <w:rPr>
          <w:b/>
          <w:sz w:val="56"/>
          <w:szCs w:val="24"/>
        </w:rPr>
        <w:t>EAC</w:t>
      </w:r>
      <w:r w:rsidRPr="00A0796F">
        <w:rPr>
          <w:b/>
          <w:sz w:val="56"/>
          <w:szCs w:val="24"/>
        </w:rPr>
        <w:t xml:space="preserve"> ON </w:t>
      </w:r>
      <w:r w:rsidR="00B44AD9" w:rsidRPr="00A0796F">
        <w:rPr>
          <w:b/>
          <w:sz w:val="56"/>
          <w:szCs w:val="24"/>
        </w:rPr>
        <w:t>BUSINESS CONTINUITY</w:t>
      </w:r>
      <w:r w:rsidR="00740868" w:rsidRPr="00A0796F">
        <w:rPr>
          <w:b/>
          <w:sz w:val="56"/>
          <w:szCs w:val="24"/>
        </w:rPr>
        <w:t xml:space="preserve"> FOR SECURITIES MARKETS</w:t>
      </w:r>
      <w:r w:rsidR="00B44AD9" w:rsidRPr="00A0796F">
        <w:rPr>
          <w:b/>
          <w:sz w:val="56"/>
          <w:szCs w:val="24"/>
        </w:rPr>
        <w:t xml:space="preserve"> </w:t>
      </w:r>
    </w:p>
    <w:p w:rsidR="00D72E49" w:rsidRPr="00D72E49" w:rsidRDefault="00D72E49" w:rsidP="00F56A24">
      <w:pPr>
        <w:shd w:val="clear" w:color="auto" w:fill="D9D9D9"/>
        <w:spacing w:after="0" w:line="240" w:lineRule="auto"/>
        <w:jc w:val="center"/>
        <w:rPr>
          <w:b/>
          <w:sz w:val="52"/>
          <w:szCs w:val="24"/>
        </w:rPr>
      </w:pPr>
    </w:p>
    <w:p w:rsidR="006F6FAC" w:rsidRPr="000D731E" w:rsidRDefault="006F6FAC" w:rsidP="00A1203F">
      <w:pPr>
        <w:spacing w:after="0"/>
        <w:ind w:left="708" w:right="36"/>
        <w:jc w:val="center"/>
        <w:rPr>
          <w:b/>
          <w:sz w:val="28"/>
          <w:szCs w:val="28"/>
          <w:lang w:val="en-GB"/>
        </w:rPr>
      </w:pPr>
    </w:p>
    <w:p w:rsidR="006F6FAC" w:rsidRPr="000D731E" w:rsidRDefault="006F6FAC" w:rsidP="00A1203F">
      <w:pPr>
        <w:spacing w:after="0"/>
        <w:ind w:left="708" w:right="36"/>
        <w:jc w:val="center"/>
        <w:rPr>
          <w:b/>
          <w:sz w:val="28"/>
          <w:szCs w:val="28"/>
          <w:lang w:val="en-GB"/>
        </w:rPr>
      </w:pPr>
    </w:p>
    <w:p w:rsidR="006F6FAC" w:rsidRPr="000D731E" w:rsidRDefault="006F6FAC" w:rsidP="00A1203F">
      <w:pPr>
        <w:spacing w:after="0"/>
        <w:ind w:left="708" w:right="36"/>
        <w:jc w:val="center"/>
        <w:rPr>
          <w:b/>
          <w:sz w:val="28"/>
          <w:szCs w:val="28"/>
          <w:lang w:val="en-GB"/>
        </w:rPr>
      </w:pPr>
    </w:p>
    <w:p w:rsidR="006F6FAC" w:rsidRPr="000D731E" w:rsidRDefault="006F6FAC" w:rsidP="00A1203F">
      <w:pPr>
        <w:spacing w:after="0"/>
        <w:ind w:left="708" w:right="36"/>
        <w:jc w:val="center"/>
        <w:rPr>
          <w:b/>
          <w:sz w:val="28"/>
          <w:szCs w:val="28"/>
          <w:lang w:val="en-GB"/>
        </w:rPr>
      </w:pPr>
    </w:p>
    <w:p w:rsidR="006F6FAC" w:rsidRPr="000D731E" w:rsidRDefault="006F6FAC" w:rsidP="00A1203F">
      <w:pPr>
        <w:spacing w:after="0"/>
        <w:ind w:left="708" w:right="36"/>
        <w:jc w:val="center"/>
        <w:rPr>
          <w:b/>
          <w:sz w:val="28"/>
          <w:szCs w:val="28"/>
          <w:lang w:val="en-GB"/>
        </w:rPr>
      </w:pPr>
    </w:p>
    <w:p w:rsidR="006F6FAC" w:rsidRPr="000D731E" w:rsidRDefault="006F6FAC" w:rsidP="00A1203F">
      <w:pPr>
        <w:spacing w:after="0"/>
        <w:ind w:left="708" w:right="36"/>
        <w:jc w:val="center"/>
        <w:rPr>
          <w:b/>
          <w:sz w:val="28"/>
          <w:szCs w:val="28"/>
          <w:lang w:val="en-GB"/>
        </w:rPr>
      </w:pPr>
    </w:p>
    <w:p w:rsidR="00997799" w:rsidRDefault="00997799" w:rsidP="004D4FA0">
      <w:pPr>
        <w:spacing w:after="0" w:line="240" w:lineRule="auto"/>
        <w:jc w:val="both"/>
        <w:rPr>
          <w:rFonts w:cs="Calibri"/>
          <w:b/>
          <w:sz w:val="32"/>
          <w:szCs w:val="28"/>
          <w:lang w:val="en-GB"/>
        </w:rPr>
      </w:pPr>
    </w:p>
    <w:p w:rsidR="00C80079" w:rsidRDefault="00C80079" w:rsidP="004D4FA0">
      <w:pPr>
        <w:spacing w:after="0" w:line="240" w:lineRule="auto"/>
        <w:jc w:val="both"/>
        <w:rPr>
          <w:rFonts w:cs="Calibri"/>
          <w:b/>
          <w:sz w:val="32"/>
          <w:szCs w:val="28"/>
          <w:lang w:val="en-GB"/>
        </w:rPr>
      </w:pPr>
    </w:p>
    <w:p w:rsidR="00C80079" w:rsidRDefault="00C80079" w:rsidP="004D4FA0">
      <w:pPr>
        <w:spacing w:after="0" w:line="240" w:lineRule="auto"/>
        <w:jc w:val="both"/>
        <w:rPr>
          <w:rFonts w:cs="Calibri"/>
          <w:b/>
          <w:sz w:val="32"/>
          <w:szCs w:val="28"/>
          <w:lang w:val="en-GB"/>
        </w:rPr>
      </w:pPr>
    </w:p>
    <w:p w:rsidR="00C5227A" w:rsidRDefault="00C5227A" w:rsidP="004D4FA0">
      <w:pPr>
        <w:spacing w:after="0" w:line="240" w:lineRule="auto"/>
        <w:jc w:val="both"/>
        <w:rPr>
          <w:rFonts w:cs="Calibri"/>
          <w:b/>
          <w:sz w:val="32"/>
          <w:szCs w:val="28"/>
          <w:lang w:val="en-GB"/>
        </w:rPr>
      </w:pPr>
    </w:p>
    <w:p w:rsidR="00C5227A" w:rsidRDefault="00C5227A" w:rsidP="004D4FA0">
      <w:pPr>
        <w:spacing w:after="0" w:line="240" w:lineRule="auto"/>
        <w:jc w:val="both"/>
        <w:rPr>
          <w:rFonts w:cs="Calibri"/>
          <w:b/>
          <w:sz w:val="32"/>
          <w:szCs w:val="28"/>
          <w:lang w:val="en-GB"/>
        </w:rPr>
      </w:pPr>
    </w:p>
    <w:p w:rsidR="004D4FA0" w:rsidRPr="00573C16" w:rsidRDefault="00D27AF9" w:rsidP="004D4FA0">
      <w:pPr>
        <w:spacing w:after="0" w:line="240" w:lineRule="auto"/>
        <w:jc w:val="both"/>
        <w:rPr>
          <w:rFonts w:cs="Calibri"/>
          <w:b/>
          <w:sz w:val="32"/>
          <w:szCs w:val="28"/>
          <w:lang w:val="en-GB"/>
        </w:rPr>
      </w:pPr>
      <w:r w:rsidRPr="00573C16">
        <w:rPr>
          <w:rFonts w:cs="Calibri"/>
          <w:b/>
          <w:sz w:val="32"/>
          <w:szCs w:val="28"/>
          <w:lang w:val="en-GB"/>
        </w:rPr>
        <w:lastRenderedPageBreak/>
        <w:t>PREAMBLE</w:t>
      </w:r>
    </w:p>
    <w:p w:rsidR="004D4FA0" w:rsidRPr="000D731E" w:rsidRDefault="004D4FA0" w:rsidP="004D4FA0">
      <w:pPr>
        <w:spacing w:after="0"/>
        <w:rPr>
          <w:b/>
          <w:sz w:val="28"/>
          <w:szCs w:val="28"/>
          <w:lang w:val="en-GB"/>
        </w:rPr>
      </w:pPr>
    </w:p>
    <w:p w:rsidR="004D4FA0" w:rsidRDefault="004D4FA0" w:rsidP="004D4FA0">
      <w:pPr>
        <w:spacing w:after="0"/>
        <w:jc w:val="both"/>
        <w:rPr>
          <w:rFonts w:cs="Calibri"/>
          <w:b/>
          <w:sz w:val="24"/>
          <w:szCs w:val="28"/>
          <w:lang w:val="en-GB"/>
        </w:rPr>
      </w:pPr>
      <w:r w:rsidRPr="00573C16">
        <w:rPr>
          <w:rFonts w:cs="Calibri"/>
          <w:b/>
          <w:sz w:val="24"/>
          <w:szCs w:val="28"/>
          <w:lang w:val="en-GB"/>
        </w:rPr>
        <w:t>The Council of Ministers of the East African Community</w:t>
      </w:r>
    </w:p>
    <w:p w:rsidR="00573C16" w:rsidRPr="00573C16" w:rsidRDefault="00573C16" w:rsidP="00573C16">
      <w:pPr>
        <w:spacing w:after="0" w:line="240" w:lineRule="auto"/>
        <w:jc w:val="both"/>
        <w:rPr>
          <w:rFonts w:cs="Calibri"/>
          <w:b/>
          <w:sz w:val="24"/>
          <w:szCs w:val="28"/>
          <w:lang w:val="en-GB"/>
        </w:rPr>
      </w:pPr>
    </w:p>
    <w:p w:rsidR="004D4FA0" w:rsidRPr="00D72E49" w:rsidRDefault="004D4FA0" w:rsidP="004D4FA0">
      <w:pPr>
        <w:pStyle w:val="NoSpacing1"/>
        <w:jc w:val="both"/>
        <w:rPr>
          <w:b/>
          <w:sz w:val="24"/>
          <w:szCs w:val="28"/>
          <w:lang w:val="en-GB"/>
        </w:rPr>
      </w:pPr>
      <w:r w:rsidRPr="00D72E49">
        <w:rPr>
          <w:sz w:val="24"/>
          <w:szCs w:val="28"/>
          <w:lang w:val="en-GB"/>
        </w:rPr>
        <w:t xml:space="preserve">Having </w:t>
      </w:r>
      <w:proofErr w:type="gramStart"/>
      <w:r w:rsidRPr="00D72E49">
        <w:rPr>
          <w:sz w:val="24"/>
          <w:szCs w:val="28"/>
          <w:lang w:val="en-GB"/>
        </w:rPr>
        <w:t>regard</w:t>
      </w:r>
      <w:proofErr w:type="gramEnd"/>
      <w:r w:rsidRPr="00D72E49">
        <w:rPr>
          <w:sz w:val="24"/>
          <w:szCs w:val="28"/>
          <w:lang w:val="en-GB"/>
        </w:rPr>
        <w:t xml:space="preserve"> to the Treaty establishing the East African Community and in particular </w:t>
      </w:r>
      <w:r w:rsidRPr="00D72E49">
        <w:rPr>
          <w:b/>
          <w:sz w:val="24"/>
          <w:szCs w:val="28"/>
          <w:lang w:val="en-GB"/>
        </w:rPr>
        <w:t>Articles 85 (d), 14 and 16;</w:t>
      </w:r>
    </w:p>
    <w:p w:rsidR="004D4FA0" w:rsidRPr="00D72E49" w:rsidRDefault="004D4FA0" w:rsidP="004D4FA0">
      <w:pPr>
        <w:pStyle w:val="NoSpacing1"/>
        <w:jc w:val="both"/>
        <w:rPr>
          <w:sz w:val="24"/>
          <w:szCs w:val="28"/>
          <w:lang w:val="en-GB"/>
        </w:rPr>
      </w:pPr>
    </w:p>
    <w:p w:rsidR="004D4FA0" w:rsidRPr="00D72E49" w:rsidRDefault="004D4FA0" w:rsidP="004D4FA0">
      <w:pPr>
        <w:pStyle w:val="NoSpacing1"/>
        <w:jc w:val="both"/>
        <w:rPr>
          <w:sz w:val="24"/>
          <w:szCs w:val="28"/>
          <w:lang w:val="en-GB"/>
        </w:rPr>
      </w:pPr>
      <w:r w:rsidRPr="00D72E49">
        <w:rPr>
          <w:sz w:val="24"/>
          <w:szCs w:val="28"/>
          <w:lang w:val="en-GB"/>
        </w:rPr>
        <w:t>Having regard to the recommendations of the Sectoral Council on Finance and Economic Affairs;</w:t>
      </w:r>
    </w:p>
    <w:p w:rsidR="004D4FA0" w:rsidRPr="00D72E49" w:rsidRDefault="004D4FA0" w:rsidP="004D4FA0">
      <w:pPr>
        <w:pStyle w:val="NoSpacing1"/>
        <w:ind w:left="708"/>
        <w:rPr>
          <w:sz w:val="24"/>
          <w:szCs w:val="28"/>
          <w:lang w:val="en-GB"/>
        </w:rPr>
      </w:pPr>
    </w:p>
    <w:p w:rsidR="004D4FA0" w:rsidRPr="00D72E49" w:rsidRDefault="004D4FA0" w:rsidP="004D4FA0">
      <w:pPr>
        <w:spacing w:after="0"/>
        <w:jc w:val="both"/>
        <w:rPr>
          <w:rFonts w:cs="Calibri"/>
          <w:sz w:val="24"/>
          <w:szCs w:val="28"/>
          <w:lang w:val="en-GB"/>
        </w:rPr>
      </w:pPr>
      <w:r w:rsidRPr="00D72E49">
        <w:rPr>
          <w:rFonts w:cs="Calibri"/>
          <w:b/>
          <w:sz w:val="24"/>
          <w:szCs w:val="28"/>
          <w:lang w:val="en-GB"/>
        </w:rPr>
        <w:t>WHEREAS Article 31</w:t>
      </w:r>
      <w:r w:rsidRPr="00D72E49">
        <w:rPr>
          <w:rFonts w:cs="Calibri"/>
          <w:sz w:val="24"/>
          <w:szCs w:val="28"/>
          <w:lang w:val="en-GB"/>
        </w:rPr>
        <w:t xml:space="preserve"> of the</w:t>
      </w:r>
      <w:r w:rsidR="000933EE" w:rsidRPr="00D72E49">
        <w:rPr>
          <w:rFonts w:cs="Calibri"/>
          <w:sz w:val="24"/>
          <w:szCs w:val="28"/>
          <w:lang w:val="en-GB"/>
        </w:rPr>
        <w:t xml:space="preserve"> Protocol on the Establishment of the East African Community</w:t>
      </w:r>
      <w:r w:rsidRPr="00D72E49">
        <w:rPr>
          <w:rFonts w:cs="Calibri"/>
          <w:sz w:val="24"/>
          <w:szCs w:val="28"/>
          <w:lang w:val="en-GB"/>
        </w:rPr>
        <w:t xml:space="preserve"> Common Market  provides that for proper functioning of the Common Market the Partner States undertake to co-ordinate and harmonies their financial sector policies and regulatory framework to ensure the efficiency and stability of their financial systems as well as the smooth o</w:t>
      </w:r>
      <w:r w:rsidR="00CB1A5D">
        <w:rPr>
          <w:rFonts w:cs="Calibri"/>
          <w:sz w:val="24"/>
          <w:szCs w:val="28"/>
          <w:lang w:val="en-GB"/>
        </w:rPr>
        <w:t>perations of the payment system;</w:t>
      </w:r>
    </w:p>
    <w:p w:rsidR="004D4FA0" w:rsidRPr="00D72E49" w:rsidRDefault="004D4FA0" w:rsidP="004D4FA0">
      <w:pPr>
        <w:spacing w:after="0"/>
        <w:ind w:left="708"/>
        <w:jc w:val="both"/>
        <w:rPr>
          <w:rFonts w:cs="Calibri"/>
          <w:sz w:val="24"/>
          <w:szCs w:val="28"/>
          <w:lang w:val="en-GB"/>
        </w:rPr>
      </w:pPr>
    </w:p>
    <w:p w:rsidR="004D4FA0" w:rsidRPr="00D72E49" w:rsidRDefault="004D4FA0" w:rsidP="004D4FA0">
      <w:pPr>
        <w:spacing w:after="0"/>
        <w:jc w:val="both"/>
        <w:rPr>
          <w:rFonts w:cs="Calibri"/>
          <w:sz w:val="24"/>
          <w:szCs w:val="28"/>
          <w:lang w:val="en-GB"/>
        </w:rPr>
      </w:pPr>
      <w:r w:rsidRPr="00D72E49">
        <w:rPr>
          <w:rFonts w:cs="Calibri"/>
          <w:b/>
          <w:sz w:val="24"/>
          <w:szCs w:val="28"/>
          <w:lang w:val="en-GB"/>
        </w:rPr>
        <w:t>WHEREAS Article 47</w:t>
      </w:r>
      <w:r w:rsidRPr="00D72E49">
        <w:rPr>
          <w:rFonts w:cs="Calibri"/>
          <w:sz w:val="24"/>
          <w:szCs w:val="28"/>
          <w:lang w:val="en-GB"/>
        </w:rPr>
        <w:t xml:space="preserve"> of the</w:t>
      </w:r>
      <w:r w:rsidR="000933EE" w:rsidRPr="00D72E49">
        <w:rPr>
          <w:rFonts w:cs="Calibri"/>
          <w:sz w:val="24"/>
          <w:szCs w:val="28"/>
          <w:lang w:val="en-GB"/>
        </w:rPr>
        <w:t xml:space="preserve"> Protocol on the Establishment of the East African Community</w:t>
      </w:r>
      <w:r w:rsidRPr="00D72E49">
        <w:rPr>
          <w:rFonts w:cs="Calibri"/>
          <w:sz w:val="24"/>
          <w:szCs w:val="28"/>
          <w:lang w:val="en-GB"/>
        </w:rPr>
        <w:t xml:space="preserve"> Common Market provides that the Partner States shall undertake to approximate their national laws and to harmonize their policies and systems for purposes of implementing this Protocol and that the Council shall issue directives for the purpos</w:t>
      </w:r>
      <w:r w:rsidR="00CB1A5D">
        <w:rPr>
          <w:rFonts w:cs="Calibri"/>
          <w:sz w:val="24"/>
          <w:szCs w:val="28"/>
          <w:lang w:val="en-GB"/>
        </w:rPr>
        <w:t>es of implementing this Article.</w:t>
      </w:r>
    </w:p>
    <w:p w:rsidR="004D4FA0" w:rsidRPr="00D72E49" w:rsidRDefault="004D4FA0" w:rsidP="004D4FA0">
      <w:pPr>
        <w:spacing w:after="0"/>
        <w:ind w:left="708"/>
        <w:jc w:val="both"/>
        <w:rPr>
          <w:rFonts w:cs="Calibri"/>
          <w:sz w:val="24"/>
          <w:szCs w:val="28"/>
          <w:lang w:val="en-GB"/>
        </w:rPr>
      </w:pPr>
      <w:r w:rsidRPr="00D72E49">
        <w:rPr>
          <w:rFonts w:cs="Calibri"/>
          <w:sz w:val="24"/>
          <w:szCs w:val="28"/>
          <w:lang w:val="en-GB"/>
        </w:rPr>
        <w:t xml:space="preserve"> </w:t>
      </w:r>
    </w:p>
    <w:p w:rsidR="004D4FA0" w:rsidRPr="000D731E" w:rsidRDefault="004D4FA0" w:rsidP="004D4FA0">
      <w:pPr>
        <w:spacing w:after="0"/>
        <w:jc w:val="both"/>
        <w:rPr>
          <w:rFonts w:cs="Calibri"/>
          <w:sz w:val="28"/>
          <w:szCs w:val="28"/>
          <w:lang w:val="en-GB"/>
        </w:rPr>
      </w:pPr>
      <w:r w:rsidRPr="000D731E">
        <w:rPr>
          <w:rFonts w:cs="Calibri"/>
          <w:b/>
          <w:sz w:val="28"/>
          <w:szCs w:val="28"/>
          <w:lang w:val="en-GB"/>
        </w:rPr>
        <w:t>HAS ADOPTED THIS DIRECTIVE</w:t>
      </w:r>
    </w:p>
    <w:p w:rsidR="006F6FAC" w:rsidRPr="000D731E" w:rsidRDefault="006F6FAC" w:rsidP="00872271">
      <w:pPr>
        <w:spacing w:after="0" w:line="240" w:lineRule="auto"/>
        <w:ind w:right="36"/>
        <w:rPr>
          <w:b/>
          <w:sz w:val="28"/>
          <w:szCs w:val="28"/>
          <w:lang w:val="en-GB"/>
        </w:rPr>
      </w:pPr>
    </w:p>
    <w:p w:rsidR="0068423C" w:rsidRPr="000D731E" w:rsidRDefault="0068423C" w:rsidP="00606C84">
      <w:pPr>
        <w:pStyle w:val="TOC1"/>
      </w:pPr>
    </w:p>
    <w:p w:rsidR="0068423C" w:rsidRPr="000D731E" w:rsidRDefault="0068423C" w:rsidP="00606C84">
      <w:pPr>
        <w:pStyle w:val="TOC1"/>
      </w:pPr>
    </w:p>
    <w:p w:rsidR="0068423C" w:rsidRPr="000D731E" w:rsidRDefault="0068423C" w:rsidP="00606C84">
      <w:pPr>
        <w:pStyle w:val="TOC1"/>
      </w:pPr>
    </w:p>
    <w:p w:rsidR="00FA6A5D" w:rsidRDefault="00FA6A5D">
      <w:pPr>
        <w:pStyle w:val="TOC1"/>
      </w:pPr>
    </w:p>
    <w:p w:rsidR="00FA6A5D" w:rsidRDefault="00FA6A5D">
      <w:pPr>
        <w:pStyle w:val="TOC1"/>
      </w:pPr>
    </w:p>
    <w:p w:rsidR="00FA6A5D" w:rsidRDefault="00FA6A5D">
      <w:pPr>
        <w:pStyle w:val="TOC1"/>
      </w:pPr>
    </w:p>
    <w:p w:rsidR="00FA6A5D" w:rsidRDefault="00FA6A5D">
      <w:pPr>
        <w:pStyle w:val="TOC1"/>
      </w:pPr>
    </w:p>
    <w:p w:rsidR="00FA6A5D" w:rsidRDefault="00FA6A5D">
      <w:pPr>
        <w:pStyle w:val="TOC1"/>
      </w:pPr>
    </w:p>
    <w:p w:rsidR="00FA6A5D" w:rsidRDefault="00FA6A5D">
      <w:pPr>
        <w:pStyle w:val="TOC1"/>
      </w:pPr>
    </w:p>
    <w:p w:rsidR="00FA6A5D" w:rsidRDefault="00FA6A5D">
      <w:pPr>
        <w:pStyle w:val="TOC1"/>
      </w:pPr>
    </w:p>
    <w:p w:rsidR="00FA6A5D" w:rsidRDefault="00FA6A5D">
      <w:pPr>
        <w:pStyle w:val="TOC1"/>
      </w:pPr>
    </w:p>
    <w:p w:rsidR="00FA6A5D" w:rsidRPr="009E4821" w:rsidRDefault="002E0C57" w:rsidP="009E4821">
      <w:pPr>
        <w:pStyle w:val="TOC1"/>
        <w:spacing w:line="240" w:lineRule="auto"/>
        <w:ind w:left="0"/>
        <w:rPr>
          <w:rFonts w:cs="Calibri"/>
          <w:shadow/>
          <w:sz w:val="28"/>
          <w:szCs w:val="28"/>
        </w:rPr>
      </w:pPr>
      <w:r>
        <w:br w:type="page"/>
      </w:r>
      <w:r w:rsidR="00DB4979" w:rsidRPr="009E4821">
        <w:rPr>
          <w:rFonts w:cs="Calibri"/>
          <w:shadow/>
          <w:sz w:val="28"/>
          <w:szCs w:val="28"/>
        </w:rPr>
        <w:lastRenderedPageBreak/>
        <w:t xml:space="preserve">ARTICLE </w:t>
      </w:r>
      <w:r w:rsidR="0013604D" w:rsidRPr="009E4821">
        <w:rPr>
          <w:rFonts w:cs="Calibri"/>
          <w:shadow/>
          <w:sz w:val="28"/>
          <w:szCs w:val="28"/>
        </w:rPr>
        <w:t>1</w:t>
      </w:r>
    </w:p>
    <w:p w:rsidR="00FA6A5D" w:rsidRPr="009E4821" w:rsidRDefault="00DB4979" w:rsidP="009E4821">
      <w:pPr>
        <w:pStyle w:val="TOC1"/>
        <w:spacing w:line="240" w:lineRule="auto"/>
        <w:ind w:left="0"/>
        <w:rPr>
          <w:rFonts w:cs="Calibri"/>
          <w:shadow/>
          <w:sz w:val="28"/>
          <w:szCs w:val="28"/>
        </w:rPr>
      </w:pPr>
      <w:r w:rsidRPr="009E4821">
        <w:rPr>
          <w:rFonts w:cs="Calibri"/>
          <w:shadow/>
          <w:sz w:val="28"/>
          <w:szCs w:val="28"/>
        </w:rPr>
        <w:t>INTERPRETATION</w:t>
      </w:r>
    </w:p>
    <w:p w:rsidR="00B00FCA" w:rsidRPr="000D731E" w:rsidRDefault="00B00FCA" w:rsidP="00DB4979">
      <w:pPr>
        <w:spacing w:after="0"/>
        <w:ind w:right="36"/>
        <w:jc w:val="both"/>
        <w:rPr>
          <w:b/>
          <w:sz w:val="28"/>
          <w:szCs w:val="28"/>
          <w:lang w:val="en-GB"/>
        </w:rPr>
      </w:pPr>
    </w:p>
    <w:p w:rsidR="00ED7007" w:rsidRPr="00D72879" w:rsidRDefault="00DB6D1D" w:rsidP="00CB4BD0">
      <w:pPr>
        <w:spacing w:after="0"/>
        <w:ind w:right="36"/>
        <w:jc w:val="both"/>
        <w:rPr>
          <w:sz w:val="24"/>
          <w:szCs w:val="28"/>
          <w:lang w:val="en-GB"/>
        </w:rPr>
      </w:pPr>
      <w:r>
        <w:rPr>
          <w:b/>
          <w:sz w:val="24"/>
          <w:szCs w:val="28"/>
        </w:rPr>
        <w:t>‟</w:t>
      </w:r>
      <w:r w:rsidR="00ED7007" w:rsidRPr="00ED7007">
        <w:rPr>
          <w:b/>
          <w:sz w:val="24"/>
          <w:szCs w:val="28"/>
        </w:rPr>
        <w:t>Alternative Site</w:t>
      </w:r>
      <w:r w:rsidRPr="00606C84">
        <w:rPr>
          <w:b/>
          <w:sz w:val="24"/>
          <w:szCs w:val="28"/>
        </w:rPr>
        <w:t>”</w:t>
      </w:r>
      <w:r w:rsidR="00ED7007" w:rsidRPr="00D72879">
        <w:rPr>
          <w:sz w:val="24"/>
          <w:szCs w:val="28"/>
        </w:rPr>
        <w:t xml:space="preserve"> means a site held in readiness for use during a </w:t>
      </w:r>
      <w:r w:rsidR="00ED7007" w:rsidRPr="00D72879">
        <w:rPr>
          <w:i/>
          <w:iCs/>
          <w:sz w:val="24"/>
          <w:szCs w:val="28"/>
        </w:rPr>
        <w:t xml:space="preserve">business continuity </w:t>
      </w:r>
      <w:r w:rsidR="00ED7007" w:rsidRPr="00D72879">
        <w:rPr>
          <w:sz w:val="24"/>
          <w:szCs w:val="28"/>
        </w:rPr>
        <w:t xml:space="preserve">event to maintain an organisation’s </w:t>
      </w:r>
      <w:r w:rsidR="00ED7007" w:rsidRPr="00D72879">
        <w:rPr>
          <w:i/>
          <w:iCs/>
          <w:sz w:val="24"/>
          <w:szCs w:val="28"/>
        </w:rPr>
        <w:t>business continuity</w:t>
      </w:r>
      <w:r w:rsidR="00360F4A" w:rsidRPr="00360F4A">
        <w:rPr>
          <w:sz w:val="24"/>
          <w:szCs w:val="28"/>
        </w:rPr>
        <w:t xml:space="preserve"> and may relate to </w:t>
      </w:r>
      <w:r w:rsidR="00ED7007" w:rsidRPr="00D72879">
        <w:rPr>
          <w:sz w:val="24"/>
          <w:szCs w:val="28"/>
        </w:rPr>
        <w:t xml:space="preserve">work space or technology requirements. </w:t>
      </w:r>
    </w:p>
    <w:p w:rsidR="00360F4A" w:rsidRPr="00D27AF9" w:rsidRDefault="00360F4A" w:rsidP="00D27AF9">
      <w:pPr>
        <w:pStyle w:val="NoSpacing1"/>
        <w:jc w:val="both"/>
        <w:rPr>
          <w:sz w:val="24"/>
          <w:szCs w:val="28"/>
        </w:rPr>
      </w:pPr>
    </w:p>
    <w:p w:rsidR="00360F4A" w:rsidRDefault="00360F4A" w:rsidP="00360F4A">
      <w:pPr>
        <w:pStyle w:val="NoSpacing1"/>
        <w:jc w:val="both"/>
        <w:rPr>
          <w:sz w:val="24"/>
          <w:szCs w:val="28"/>
        </w:rPr>
      </w:pPr>
      <w:r w:rsidRPr="00606C84">
        <w:rPr>
          <w:b/>
          <w:sz w:val="24"/>
          <w:szCs w:val="28"/>
          <w:lang w:val="en-GB"/>
        </w:rPr>
        <w:t>‟</w:t>
      </w:r>
      <w:r w:rsidRPr="00E51948">
        <w:rPr>
          <w:b/>
          <w:sz w:val="24"/>
          <w:szCs w:val="28"/>
        </w:rPr>
        <w:t>Business Continuity</w:t>
      </w:r>
      <w:r w:rsidRPr="00606C84">
        <w:rPr>
          <w:b/>
          <w:sz w:val="24"/>
          <w:szCs w:val="28"/>
        </w:rPr>
        <w:t>”</w:t>
      </w:r>
      <w:r>
        <w:rPr>
          <w:sz w:val="24"/>
          <w:szCs w:val="28"/>
        </w:rPr>
        <w:t xml:space="preserve"> means a state of continued uninterrupted operation of a business.</w:t>
      </w:r>
    </w:p>
    <w:p w:rsidR="00360F4A" w:rsidRDefault="00360F4A" w:rsidP="00360F4A">
      <w:pPr>
        <w:pStyle w:val="NoSpacing1"/>
        <w:jc w:val="both"/>
        <w:rPr>
          <w:sz w:val="24"/>
          <w:szCs w:val="28"/>
        </w:rPr>
      </w:pPr>
    </w:p>
    <w:p w:rsidR="00360F4A" w:rsidRDefault="00360F4A" w:rsidP="00360F4A">
      <w:pPr>
        <w:pStyle w:val="NoSpacing1"/>
        <w:jc w:val="both"/>
        <w:rPr>
          <w:sz w:val="24"/>
          <w:szCs w:val="28"/>
        </w:rPr>
      </w:pPr>
      <w:r w:rsidRPr="00E51948">
        <w:rPr>
          <w:b/>
          <w:sz w:val="24"/>
          <w:szCs w:val="28"/>
        </w:rPr>
        <w:t>“Business Continuity Plan”</w:t>
      </w:r>
      <w:r>
        <w:rPr>
          <w:sz w:val="24"/>
          <w:szCs w:val="28"/>
        </w:rPr>
        <w:t xml:space="preserve"> means a comprehensive written plan of action that sets out the procedures and establishes the processes and systems necessary to continue or restore the operation of an organization in the event of a disruption.</w:t>
      </w:r>
    </w:p>
    <w:p w:rsidR="00360F4A" w:rsidRDefault="00360F4A" w:rsidP="00360F4A">
      <w:pPr>
        <w:pStyle w:val="NoSpacing1"/>
        <w:jc w:val="both"/>
        <w:rPr>
          <w:sz w:val="24"/>
          <w:szCs w:val="28"/>
        </w:rPr>
      </w:pPr>
    </w:p>
    <w:p w:rsidR="00360F4A" w:rsidRDefault="00360F4A" w:rsidP="00360F4A">
      <w:pPr>
        <w:pStyle w:val="NoSpacing1"/>
        <w:jc w:val="both"/>
        <w:rPr>
          <w:sz w:val="24"/>
          <w:szCs w:val="28"/>
        </w:rPr>
      </w:pPr>
      <w:r w:rsidRPr="00E51948">
        <w:rPr>
          <w:b/>
          <w:sz w:val="24"/>
          <w:szCs w:val="28"/>
        </w:rPr>
        <w:t>“Business Continuity Management”</w:t>
      </w:r>
      <w:r>
        <w:rPr>
          <w:sz w:val="24"/>
          <w:szCs w:val="28"/>
        </w:rPr>
        <w:t xml:space="preserve"> means a</w:t>
      </w:r>
      <w:r w:rsidRPr="00A83E66">
        <w:rPr>
          <w:sz w:val="24"/>
          <w:szCs w:val="28"/>
        </w:rPr>
        <w:t xml:space="preserve"> whole-of-business approach that includes policies, standards, and procedures for ensuring that specified operations can be maintained or recovered in a timely fashion in the event of a disruption. Its purpose is to minimise the operational, financial, legal, reputational and other material consequences arising from a disruption.</w:t>
      </w:r>
    </w:p>
    <w:p w:rsidR="00BA0272" w:rsidRDefault="00BA0272" w:rsidP="00360F4A">
      <w:pPr>
        <w:pStyle w:val="NoSpacing1"/>
        <w:jc w:val="both"/>
        <w:rPr>
          <w:sz w:val="24"/>
          <w:szCs w:val="28"/>
        </w:rPr>
      </w:pPr>
    </w:p>
    <w:p w:rsidR="00BA0272" w:rsidRDefault="00BA0272" w:rsidP="00360F4A">
      <w:pPr>
        <w:pStyle w:val="NoSpacing1"/>
        <w:jc w:val="both"/>
        <w:rPr>
          <w:sz w:val="24"/>
          <w:szCs w:val="28"/>
        </w:rPr>
      </w:pPr>
      <w:r w:rsidRPr="00D72879">
        <w:rPr>
          <w:b/>
          <w:sz w:val="24"/>
          <w:szCs w:val="28"/>
        </w:rPr>
        <w:t>“Business Impact Analysis”</w:t>
      </w:r>
      <w:r>
        <w:rPr>
          <w:sz w:val="24"/>
          <w:szCs w:val="28"/>
        </w:rPr>
        <w:t xml:space="preserve"> means </w:t>
      </w:r>
      <w:r w:rsidRPr="00BA0272">
        <w:rPr>
          <w:sz w:val="24"/>
          <w:szCs w:val="28"/>
        </w:rPr>
        <w:t xml:space="preserve">the process of identifying and measuring (quantitatively and qualitatively) the business impact or loss of business processes in the event of a disruption. It is used to identify </w:t>
      </w:r>
      <w:r w:rsidRPr="00BA0272">
        <w:rPr>
          <w:i/>
          <w:iCs/>
          <w:sz w:val="24"/>
          <w:szCs w:val="28"/>
        </w:rPr>
        <w:t xml:space="preserve">recovery </w:t>
      </w:r>
      <w:r w:rsidRPr="00BA0272">
        <w:rPr>
          <w:sz w:val="24"/>
          <w:szCs w:val="28"/>
        </w:rPr>
        <w:t xml:space="preserve">priorities, </w:t>
      </w:r>
      <w:r w:rsidRPr="00BA0272">
        <w:rPr>
          <w:i/>
          <w:iCs/>
          <w:sz w:val="24"/>
          <w:szCs w:val="28"/>
        </w:rPr>
        <w:t xml:space="preserve">recovery </w:t>
      </w:r>
      <w:r w:rsidRPr="00BA0272">
        <w:rPr>
          <w:sz w:val="24"/>
          <w:szCs w:val="28"/>
        </w:rPr>
        <w:t xml:space="preserve">resource requirements, and essential staff and to help shape a </w:t>
      </w:r>
      <w:r w:rsidRPr="00BA0272">
        <w:rPr>
          <w:i/>
          <w:iCs/>
          <w:sz w:val="24"/>
          <w:szCs w:val="28"/>
        </w:rPr>
        <w:t>business continuity plan</w:t>
      </w:r>
      <w:r w:rsidRPr="00BA0272">
        <w:rPr>
          <w:sz w:val="24"/>
          <w:szCs w:val="28"/>
        </w:rPr>
        <w:t>.</w:t>
      </w:r>
    </w:p>
    <w:p w:rsidR="00360F4A" w:rsidRPr="00A83E66" w:rsidRDefault="00360F4A" w:rsidP="00360F4A">
      <w:pPr>
        <w:pStyle w:val="NoSpacing1"/>
        <w:jc w:val="both"/>
        <w:rPr>
          <w:sz w:val="24"/>
          <w:szCs w:val="28"/>
        </w:rPr>
      </w:pPr>
    </w:p>
    <w:p w:rsidR="00360F4A" w:rsidRPr="000A46D9" w:rsidRDefault="00360F4A" w:rsidP="00360F4A">
      <w:pPr>
        <w:spacing w:after="0"/>
        <w:ind w:right="36"/>
        <w:jc w:val="both"/>
        <w:rPr>
          <w:sz w:val="24"/>
          <w:szCs w:val="28"/>
        </w:rPr>
      </w:pPr>
      <w:r w:rsidRPr="000A46D9">
        <w:rPr>
          <w:b/>
          <w:sz w:val="24"/>
          <w:szCs w:val="28"/>
        </w:rPr>
        <w:t>“Communication Protocols”</w:t>
      </w:r>
      <w:r>
        <w:rPr>
          <w:sz w:val="24"/>
          <w:szCs w:val="28"/>
        </w:rPr>
        <w:t xml:space="preserve"> means </w:t>
      </w:r>
      <w:r w:rsidRPr="00ED7007">
        <w:rPr>
          <w:sz w:val="24"/>
          <w:szCs w:val="28"/>
        </w:rPr>
        <w:t>e</w:t>
      </w:r>
      <w:r w:rsidRPr="000A46D9">
        <w:rPr>
          <w:sz w:val="24"/>
          <w:szCs w:val="28"/>
        </w:rPr>
        <w:t xml:space="preserve">stablished procedures for communicating that are agreed in advance between two or more parties internal or external to an organisation. Such procedures include the methodology for transmitting, writing, and reading of data </w:t>
      </w:r>
      <w:r w:rsidR="00491C51">
        <w:rPr>
          <w:sz w:val="24"/>
          <w:szCs w:val="28"/>
        </w:rPr>
        <w:t xml:space="preserve">and </w:t>
      </w:r>
      <w:r w:rsidRPr="000A46D9">
        <w:rPr>
          <w:sz w:val="24"/>
          <w:szCs w:val="28"/>
        </w:rPr>
        <w:t>the nature of information that should be shared with various internal and external parties and how certain types of information should be tr</w:t>
      </w:r>
      <w:r w:rsidRPr="00360F4A">
        <w:rPr>
          <w:sz w:val="24"/>
          <w:szCs w:val="28"/>
        </w:rPr>
        <w:t>eated (eg public or non-public).</w:t>
      </w:r>
    </w:p>
    <w:p w:rsidR="00ED7007" w:rsidRDefault="00ED7007" w:rsidP="00D27AF9">
      <w:pPr>
        <w:pStyle w:val="NoSpacing1"/>
        <w:jc w:val="both"/>
        <w:rPr>
          <w:b/>
          <w:sz w:val="24"/>
          <w:szCs w:val="28"/>
          <w:lang w:val="en-GB"/>
        </w:rPr>
      </w:pPr>
    </w:p>
    <w:p w:rsidR="00DB4979" w:rsidRPr="00D72E49" w:rsidRDefault="00503C00" w:rsidP="00CB4BD0">
      <w:pPr>
        <w:spacing w:after="0"/>
        <w:ind w:right="36"/>
        <w:jc w:val="both"/>
        <w:rPr>
          <w:sz w:val="24"/>
          <w:szCs w:val="28"/>
          <w:lang w:val="en-GB"/>
        </w:rPr>
      </w:pPr>
      <w:r>
        <w:rPr>
          <w:b/>
          <w:sz w:val="24"/>
          <w:szCs w:val="28"/>
          <w:lang w:val="en-GB"/>
        </w:rPr>
        <w:t>‟</w:t>
      </w:r>
      <w:r w:rsidR="00DB4979" w:rsidRPr="00D72E49">
        <w:rPr>
          <w:b/>
          <w:sz w:val="24"/>
          <w:szCs w:val="28"/>
          <w:lang w:val="en-GB"/>
        </w:rPr>
        <w:t>Community”</w:t>
      </w:r>
      <w:r w:rsidR="00DB4979" w:rsidRPr="00D72E49">
        <w:rPr>
          <w:sz w:val="24"/>
          <w:szCs w:val="28"/>
          <w:lang w:val="en-GB"/>
        </w:rPr>
        <w:t xml:space="preserve"> means East African Community established by Article 2 of the Treaty</w:t>
      </w:r>
      <w:r w:rsidR="008E163D" w:rsidRPr="00D72E49">
        <w:rPr>
          <w:sz w:val="24"/>
          <w:szCs w:val="28"/>
          <w:lang w:val="en-GB"/>
        </w:rPr>
        <w:t>;</w:t>
      </w:r>
    </w:p>
    <w:p w:rsidR="00DB4979" w:rsidRPr="00D27AF9" w:rsidRDefault="00DB4979" w:rsidP="00D27AF9">
      <w:pPr>
        <w:pStyle w:val="NoSpacing1"/>
        <w:jc w:val="both"/>
        <w:rPr>
          <w:b/>
          <w:sz w:val="24"/>
          <w:szCs w:val="28"/>
          <w:lang w:val="en-GB"/>
        </w:rPr>
      </w:pPr>
    </w:p>
    <w:p w:rsidR="00DB4979" w:rsidRPr="00D72E49" w:rsidRDefault="00503C00" w:rsidP="00CB4BD0">
      <w:pPr>
        <w:spacing w:after="0"/>
        <w:ind w:right="36"/>
        <w:jc w:val="both"/>
        <w:rPr>
          <w:sz w:val="24"/>
          <w:szCs w:val="28"/>
          <w:lang w:val="en-GB"/>
        </w:rPr>
      </w:pPr>
      <w:r>
        <w:rPr>
          <w:b/>
          <w:sz w:val="24"/>
          <w:szCs w:val="28"/>
          <w:lang w:val="en-GB"/>
        </w:rPr>
        <w:t>‟</w:t>
      </w:r>
      <w:r w:rsidR="00DB4979" w:rsidRPr="00D72E49">
        <w:rPr>
          <w:b/>
          <w:sz w:val="24"/>
          <w:szCs w:val="28"/>
          <w:lang w:val="en-GB"/>
        </w:rPr>
        <w:t>Competent Authority</w:t>
      </w:r>
      <w:r w:rsidR="00DB4979" w:rsidRPr="00D72E49">
        <w:rPr>
          <w:sz w:val="24"/>
          <w:szCs w:val="28"/>
          <w:lang w:val="en-GB"/>
        </w:rPr>
        <w:t xml:space="preserve">” means the national regulatory agency that is the primary supervising entity of securities markets in the Partner State; </w:t>
      </w:r>
    </w:p>
    <w:p w:rsidR="00DB4979" w:rsidRPr="00D27AF9" w:rsidRDefault="00DB4979" w:rsidP="00D27AF9">
      <w:pPr>
        <w:pStyle w:val="NoSpacing1"/>
        <w:jc w:val="both"/>
        <w:rPr>
          <w:b/>
          <w:sz w:val="24"/>
          <w:szCs w:val="28"/>
          <w:lang w:val="en-GB"/>
        </w:rPr>
      </w:pPr>
    </w:p>
    <w:p w:rsidR="00DB4979" w:rsidRDefault="00503C00" w:rsidP="00CB4BD0">
      <w:pPr>
        <w:spacing w:after="0"/>
        <w:ind w:right="36"/>
        <w:jc w:val="both"/>
        <w:rPr>
          <w:sz w:val="24"/>
          <w:szCs w:val="28"/>
          <w:lang w:val="en-GB"/>
        </w:rPr>
      </w:pPr>
      <w:r>
        <w:rPr>
          <w:b/>
          <w:sz w:val="24"/>
          <w:szCs w:val="28"/>
          <w:lang w:val="en-GB"/>
        </w:rPr>
        <w:t>‟</w:t>
      </w:r>
      <w:r w:rsidR="00DB4979" w:rsidRPr="00D72E49">
        <w:rPr>
          <w:b/>
          <w:sz w:val="24"/>
          <w:szCs w:val="28"/>
          <w:lang w:val="en-GB"/>
        </w:rPr>
        <w:t>Council of Ministers”</w:t>
      </w:r>
      <w:r w:rsidR="00DB4979" w:rsidRPr="00D72E49">
        <w:rPr>
          <w:sz w:val="24"/>
          <w:szCs w:val="28"/>
          <w:lang w:val="en-GB"/>
        </w:rPr>
        <w:t xml:space="preserve"> means the Council of Ministers of the Community established by Article 9 of the Treaty;</w:t>
      </w:r>
    </w:p>
    <w:p w:rsidR="000D56F3" w:rsidRPr="00D72E49" w:rsidRDefault="000D56F3" w:rsidP="00CB4BD0">
      <w:pPr>
        <w:spacing w:after="0"/>
        <w:ind w:right="36"/>
        <w:jc w:val="both"/>
        <w:rPr>
          <w:sz w:val="24"/>
          <w:szCs w:val="28"/>
          <w:lang w:val="en-GB"/>
        </w:rPr>
      </w:pPr>
    </w:p>
    <w:p w:rsidR="000D56F3" w:rsidRPr="00D72E49" w:rsidRDefault="009E4821" w:rsidP="00CB4BD0">
      <w:pPr>
        <w:spacing w:after="0"/>
        <w:ind w:right="36"/>
        <w:jc w:val="both"/>
        <w:rPr>
          <w:sz w:val="24"/>
          <w:szCs w:val="28"/>
          <w:lang w:val="en-GB"/>
        </w:rPr>
      </w:pPr>
      <w:r>
        <w:rPr>
          <w:b/>
          <w:sz w:val="24"/>
          <w:szCs w:val="28"/>
          <w:lang w:val="en-GB"/>
        </w:rPr>
        <w:t>‟</w:t>
      </w:r>
      <w:r w:rsidR="000D56F3" w:rsidRPr="00D72879">
        <w:rPr>
          <w:b/>
          <w:sz w:val="24"/>
          <w:szCs w:val="28"/>
          <w:lang w:val="en-GB"/>
        </w:rPr>
        <w:t>Critical Market Participants</w:t>
      </w:r>
      <w:proofErr w:type="gramStart"/>
      <w:r w:rsidR="000D56F3" w:rsidRPr="00D72879">
        <w:rPr>
          <w:b/>
          <w:sz w:val="24"/>
          <w:szCs w:val="28"/>
          <w:lang w:val="en-GB"/>
        </w:rPr>
        <w:t>”</w:t>
      </w:r>
      <w:r w:rsidR="000D56F3">
        <w:rPr>
          <w:sz w:val="24"/>
          <w:szCs w:val="28"/>
          <w:lang w:val="en-GB"/>
        </w:rPr>
        <w:t xml:space="preserve">  means</w:t>
      </w:r>
      <w:proofErr w:type="gramEnd"/>
      <w:r w:rsidR="000D56F3">
        <w:rPr>
          <w:sz w:val="24"/>
          <w:szCs w:val="28"/>
          <w:lang w:val="en-GB"/>
        </w:rPr>
        <w:t xml:space="preserve"> </w:t>
      </w:r>
      <w:r w:rsidR="000D56F3" w:rsidRPr="000D56F3">
        <w:rPr>
          <w:sz w:val="24"/>
          <w:szCs w:val="28"/>
        </w:rPr>
        <w:t xml:space="preserve">Participants in financial markets that perform </w:t>
      </w:r>
      <w:r w:rsidR="000D56F3" w:rsidRPr="000D56F3">
        <w:rPr>
          <w:i/>
          <w:iCs/>
          <w:sz w:val="24"/>
          <w:szCs w:val="28"/>
        </w:rPr>
        <w:t xml:space="preserve">critical operations </w:t>
      </w:r>
      <w:r w:rsidR="000D56F3" w:rsidRPr="000D56F3">
        <w:rPr>
          <w:sz w:val="24"/>
          <w:szCs w:val="28"/>
        </w:rPr>
        <w:t xml:space="preserve">or provide </w:t>
      </w:r>
      <w:r w:rsidR="000D56F3" w:rsidRPr="000D56F3">
        <w:rPr>
          <w:i/>
          <w:iCs/>
          <w:sz w:val="24"/>
          <w:szCs w:val="28"/>
        </w:rPr>
        <w:t>critical services</w:t>
      </w:r>
      <w:r w:rsidR="000D56F3" w:rsidRPr="000D56F3">
        <w:rPr>
          <w:sz w:val="24"/>
          <w:szCs w:val="28"/>
        </w:rPr>
        <w:t xml:space="preserve">. Their inability to perform such operations or provide </w:t>
      </w:r>
      <w:r w:rsidR="000D56F3" w:rsidRPr="000D56F3">
        <w:rPr>
          <w:sz w:val="24"/>
          <w:szCs w:val="28"/>
        </w:rPr>
        <w:lastRenderedPageBreak/>
        <w:t>such services for their own or others’ benefit could pose a significant risk of major disruption to the continued operation of individual participants or the financial system.</w:t>
      </w:r>
    </w:p>
    <w:p w:rsidR="00A83E66" w:rsidRDefault="00A83E66" w:rsidP="00CB4BD0">
      <w:pPr>
        <w:pStyle w:val="NoSpacing1"/>
        <w:jc w:val="both"/>
        <w:rPr>
          <w:sz w:val="24"/>
          <w:szCs w:val="28"/>
        </w:rPr>
      </w:pPr>
    </w:p>
    <w:p w:rsidR="00A83E66" w:rsidRDefault="009E4821" w:rsidP="006D2F5B">
      <w:pPr>
        <w:pStyle w:val="NoSpacing1"/>
        <w:spacing w:line="276" w:lineRule="auto"/>
        <w:jc w:val="both"/>
        <w:rPr>
          <w:sz w:val="24"/>
          <w:szCs w:val="28"/>
        </w:rPr>
      </w:pPr>
      <w:r>
        <w:rPr>
          <w:b/>
          <w:sz w:val="24"/>
          <w:szCs w:val="28"/>
          <w:lang w:val="en-GB"/>
        </w:rPr>
        <w:t>‟</w:t>
      </w:r>
      <w:r w:rsidR="00A83E66" w:rsidRPr="00D72879">
        <w:rPr>
          <w:b/>
          <w:sz w:val="24"/>
          <w:szCs w:val="28"/>
        </w:rPr>
        <w:t>Critical Operation or Service”</w:t>
      </w:r>
      <w:r w:rsidR="00A83E66">
        <w:rPr>
          <w:sz w:val="24"/>
          <w:szCs w:val="28"/>
        </w:rPr>
        <w:t xml:space="preserve"> means a</w:t>
      </w:r>
      <w:r w:rsidR="00A83E66" w:rsidRPr="00A83E66">
        <w:rPr>
          <w:sz w:val="24"/>
          <w:szCs w:val="28"/>
        </w:rPr>
        <w:t xml:space="preserve">ny activity, function, process, or service, the loss of which would be material to the continued operation of the </w:t>
      </w:r>
      <w:r w:rsidR="00811964">
        <w:rPr>
          <w:i/>
          <w:iCs/>
          <w:sz w:val="24"/>
          <w:szCs w:val="28"/>
        </w:rPr>
        <w:t>regulated person</w:t>
      </w:r>
      <w:r w:rsidR="00E6069D">
        <w:rPr>
          <w:i/>
          <w:iCs/>
          <w:sz w:val="24"/>
          <w:szCs w:val="28"/>
        </w:rPr>
        <w:t>s</w:t>
      </w:r>
      <w:r w:rsidR="00A83E66" w:rsidRPr="00A83E66">
        <w:rPr>
          <w:sz w:val="24"/>
          <w:szCs w:val="28"/>
        </w:rPr>
        <w:t xml:space="preserve">, </w:t>
      </w:r>
      <w:r w:rsidR="00811964">
        <w:rPr>
          <w:i/>
          <w:iCs/>
          <w:sz w:val="24"/>
          <w:szCs w:val="28"/>
        </w:rPr>
        <w:t>Competent A</w:t>
      </w:r>
      <w:r w:rsidR="00A83E66" w:rsidRPr="00A83E66">
        <w:rPr>
          <w:i/>
          <w:iCs/>
          <w:sz w:val="24"/>
          <w:szCs w:val="28"/>
        </w:rPr>
        <w:t>uthority</w:t>
      </w:r>
      <w:r w:rsidR="00A83E66" w:rsidRPr="00A83E66">
        <w:rPr>
          <w:sz w:val="24"/>
          <w:szCs w:val="28"/>
        </w:rPr>
        <w:t xml:space="preserve">, and/or financial system concerned. Whether a particular operation or service is </w:t>
      </w:r>
      <w:r w:rsidR="00DB6D1D" w:rsidRPr="00DB6D1D">
        <w:rPr>
          <w:sz w:val="24"/>
          <w:szCs w:val="28"/>
          <w:lang w:val="en-GB"/>
        </w:rPr>
        <w:t>‟</w:t>
      </w:r>
      <w:r w:rsidR="00A83E66" w:rsidRPr="00A83E66">
        <w:rPr>
          <w:sz w:val="24"/>
          <w:szCs w:val="28"/>
        </w:rPr>
        <w:t xml:space="preserve">critical” depends on the nature of the relevant organisation or financial system. Data centre operations are an example of </w:t>
      </w:r>
      <w:r w:rsidR="00A83E66" w:rsidRPr="00A83E66">
        <w:rPr>
          <w:i/>
          <w:iCs/>
          <w:sz w:val="24"/>
          <w:szCs w:val="28"/>
        </w:rPr>
        <w:t xml:space="preserve">critical operations </w:t>
      </w:r>
      <w:r w:rsidR="00A83E66" w:rsidRPr="00A83E66">
        <w:rPr>
          <w:sz w:val="24"/>
          <w:szCs w:val="28"/>
        </w:rPr>
        <w:t xml:space="preserve">to most </w:t>
      </w:r>
      <w:r w:rsidR="002B7BFC">
        <w:rPr>
          <w:i/>
          <w:iCs/>
          <w:sz w:val="24"/>
          <w:szCs w:val="28"/>
        </w:rPr>
        <w:t>regulated person</w:t>
      </w:r>
      <w:r w:rsidR="00E6069D">
        <w:rPr>
          <w:i/>
          <w:iCs/>
          <w:sz w:val="24"/>
          <w:szCs w:val="28"/>
        </w:rPr>
        <w:t>s</w:t>
      </w:r>
      <w:r w:rsidR="00A83E66" w:rsidRPr="00A83E66">
        <w:rPr>
          <w:sz w:val="24"/>
          <w:szCs w:val="28"/>
        </w:rPr>
        <w:t xml:space="preserve">. Examples of </w:t>
      </w:r>
      <w:r w:rsidR="00A83E66" w:rsidRPr="00A83E66">
        <w:rPr>
          <w:i/>
          <w:iCs/>
          <w:sz w:val="24"/>
          <w:szCs w:val="28"/>
        </w:rPr>
        <w:t xml:space="preserve">critical services </w:t>
      </w:r>
      <w:r w:rsidR="00A83E66" w:rsidRPr="00A83E66">
        <w:rPr>
          <w:sz w:val="24"/>
          <w:szCs w:val="28"/>
        </w:rPr>
        <w:t>to financial systems include, but are not limited to, large value payment processing, clearing and settlement of transactions, and supporting systems such as funding and reconciliation services.</w:t>
      </w:r>
    </w:p>
    <w:p w:rsidR="006B5F58" w:rsidRDefault="006B5F58" w:rsidP="00CB4BD0">
      <w:pPr>
        <w:pStyle w:val="NoSpacing1"/>
        <w:jc w:val="both"/>
        <w:rPr>
          <w:sz w:val="24"/>
          <w:szCs w:val="28"/>
        </w:rPr>
      </w:pPr>
    </w:p>
    <w:p w:rsidR="00AD03EF" w:rsidRPr="00176A46" w:rsidRDefault="009E4821" w:rsidP="00176A46">
      <w:pPr>
        <w:pStyle w:val="NoSpacing1"/>
        <w:jc w:val="both"/>
        <w:rPr>
          <w:sz w:val="32"/>
          <w:szCs w:val="28"/>
        </w:rPr>
      </w:pPr>
      <w:r>
        <w:rPr>
          <w:b/>
          <w:sz w:val="24"/>
          <w:szCs w:val="28"/>
          <w:lang w:val="en-GB"/>
        </w:rPr>
        <w:t>‟</w:t>
      </w:r>
      <w:r w:rsidR="006B5F58" w:rsidRPr="009E4821">
        <w:rPr>
          <w:b/>
          <w:sz w:val="24"/>
          <w:szCs w:val="28"/>
        </w:rPr>
        <w:t xml:space="preserve">Emergency Response </w:t>
      </w:r>
      <w:r w:rsidR="00C80079" w:rsidRPr="009E4821">
        <w:rPr>
          <w:b/>
          <w:sz w:val="24"/>
          <w:szCs w:val="28"/>
        </w:rPr>
        <w:t>Organiz</w:t>
      </w:r>
      <w:r w:rsidR="006B5F58" w:rsidRPr="009E4821">
        <w:rPr>
          <w:b/>
          <w:sz w:val="24"/>
          <w:szCs w:val="28"/>
        </w:rPr>
        <w:t>ation</w:t>
      </w:r>
      <w:r w:rsidRPr="00176A46">
        <w:rPr>
          <w:rFonts w:cs="Arial"/>
          <w:b/>
          <w:color w:val="000000"/>
          <w:sz w:val="24"/>
          <w:szCs w:val="20"/>
          <w:lang w:eastAsia="en-GB"/>
        </w:rPr>
        <w:t>”</w:t>
      </w:r>
      <w:r w:rsidR="006B5F58" w:rsidRPr="00176A46">
        <w:rPr>
          <w:sz w:val="32"/>
          <w:szCs w:val="28"/>
        </w:rPr>
        <w:t xml:space="preserve"> </w:t>
      </w:r>
      <w:r w:rsidR="006B5F58" w:rsidRPr="009E4821">
        <w:rPr>
          <w:rFonts w:cs="Arial"/>
          <w:color w:val="000000"/>
          <w:sz w:val="24"/>
          <w:szCs w:val="20"/>
          <w:lang w:eastAsia="en-GB"/>
        </w:rPr>
        <w:t>means</w:t>
      </w:r>
      <w:r w:rsidR="006B5F58" w:rsidRPr="00176A46">
        <w:rPr>
          <w:sz w:val="32"/>
          <w:szCs w:val="28"/>
        </w:rPr>
        <w:t xml:space="preserve"> </w:t>
      </w:r>
      <w:r>
        <w:rPr>
          <w:rFonts w:cs="Arial"/>
          <w:color w:val="000000"/>
          <w:sz w:val="24"/>
          <w:szCs w:val="20"/>
          <w:lang w:eastAsia="en-GB"/>
        </w:rPr>
        <w:t>a</w:t>
      </w:r>
      <w:r w:rsidR="006B5F58" w:rsidRPr="00176A46">
        <w:rPr>
          <w:rFonts w:cs="Arial"/>
          <w:color w:val="000000"/>
          <w:sz w:val="24"/>
          <w:szCs w:val="20"/>
          <w:lang w:eastAsia="en-GB"/>
        </w:rPr>
        <w:t>n organisation responsible for responding to hazards to the general population (eg fire department, police services).</w:t>
      </w:r>
    </w:p>
    <w:p w:rsidR="00E43625" w:rsidRPr="00D27AF9" w:rsidRDefault="00E43625" w:rsidP="00176A46">
      <w:pPr>
        <w:pStyle w:val="NoSpacing1"/>
        <w:jc w:val="both"/>
        <w:rPr>
          <w:sz w:val="24"/>
          <w:szCs w:val="28"/>
        </w:rPr>
      </w:pPr>
    </w:p>
    <w:p w:rsidR="00794CC5" w:rsidRPr="00176A46" w:rsidRDefault="009E4821" w:rsidP="006D2F5B">
      <w:pPr>
        <w:pStyle w:val="NoSpacing1"/>
        <w:spacing w:line="276" w:lineRule="auto"/>
        <w:jc w:val="both"/>
        <w:rPr>
          <w:rFonts w:cs="Arial"/>
          <w:color w:val="000000"/>
          <w:sz w:val="24"/>
          <w:szCs w:val="20"/>
          <w:lang w:eastAsia="en-GB"/>
        </w:rPr>
      </w:pPr>
      <w:r>
        <w:rPr>
          <w:b/>
          <w:sz w:val="24"/>
          <w:szCs w:val="28"/>
          <w:lang w:val="en-GB"/>
        </w:rPr>
        <w:t>‟</w:t>
      </w:r>
      <w:r w:rsidR="00794CC5" w:rsidRPr="00176A46">
        <w:rPr>
          <w:rFonts w:cs="Arial"/>
          <w:b/>
          <w:color w:val="000000"/>
          <w:sz w:val="24"/>
          <w:szCs w:val="20"/>
          <w:lang w:eastAsia="en-GB"/>
        </w:rPr>
        <w:t>Financial Authorities”</w:t>
      </w:r>
      <w:r w:rsidR="00794CC5" w:rsidRPr="00176A46">
        <w:rPr>
          <w:rFonts w:cs="Arial"/>
          <w:color w:val="000000"/>
          <w:sz w:val="24"/>
          <w:szCs w:val="20"/>
          <w:lang w:eastAsia="en-GB"/>
        </w:rPr>
        <w:t xml:space="preserve"> means a financial sector regulatory or supervisory organisation having some level of responsibility for safeguarding, and maintaining public confidence in, the financial system</w:t>
      </w:r>
      <w:r w:rsidR="00213582" w:rsidRPr="00176A46">
        <w:rPr>
          <w:rFonts w:cs="Arial"/>
          <w:color w:val="000000"/>
          <w:sz w:val="24"/>
          <w:szCs w:val="20"/>
          <w:lang w:eastAsia="en-GB"/>
        </w:rPr>
        <w:t xml:space="preserve"> other than the Competent Authorities</w:t>
      </w:r>
      <w:r w:rsidR="00794CC5" w:rsidRPr="00176A46">
        <w:rPr>
          <w:rFonts w:cs="Arial"/>
          <w:color w:val="000000"/>
          <w:sz w:val="24"/>
          <w:szCs w:val="20"/>
          <w:lang w:eastAsia="en-GB"/>
        </w:rPr>
        <w:t xml:space="preserve">. Examples include prudential supervisors of insurance companies, and banks and other deposit-taking institutions, as well as financial services </w:t>
      </w:r>
      <w:r w:rsidR="00A86123" w:rsidRPr="00176A46">
        <w:rPr>
          <w:rFonts w:cs="Arial"/>
          <w:color w:val="000000"/>
          <w:sz w:val="24"/>
          <w:szCs w:val="20"/>
          <w:lang w:eastAsia="en-GB"/>
        </w:rPr>
        <w:t>consumer protection agencies</w:t>
      </w:r>
      <w:r w:rsidR="00794CC5" w:rsidRPr="00176A46">
        <w:rPr>
          <w:rFonts w:cs="Arial"/>
          <w:color w:val="000000"/>
          <w:sz w:val="24"/>
          <w:szCs w:val="20"/>
          <w:lang w:eastAsia="en-GB"/>
        </w:rPr>
        <w:t>. Non-supervisory central banks are included in their capacity as overseers of payment and settlement systems.</w:t>
      </w:r>
    </w:p>
    <w:p w:rsidR="00794CC5" w:rsidRPr="00D27AF9" w:rsidRDefault="00794CC5" w:rsidP="00176A46">
      <w:pPr>
        <w:pStyle w:val="NoSpacing1"/>
        <w:jc w:val="both"/>
        <w:rPr>
          <w:sz w:val="24"/>
          <w:szCs w:val="28"/>
        </w:rPr>
      </w:pPr>
    </w:p>
    <w:p w:rsidR="00025B9D" w:rsidRPr="00176A46" w:rsidRDefault="009E4821" w:rsidP="006D2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i/>
          <w:iCs/>
          <w:color w:val="000000"/>
          <w:sz w:val="20"/>
          <w:szCs w:val="20"/>
          <w:lang w:eastAsia="en-GB"/>
        </w:rPr>
      </w:pPr>
      <w:r>
        <w:rPr>
          <w:b/>
          <w:sz w:val="24"/>
          <w:szCs w:val="28"/>
          <w:lang w:val="en-GB"/>
        </w:rPr>
        <w:t>‟</w:t>
      </w:r>
      <w:r w:rsidR="00794CC5" w:rsidRPr="00176A46">
        <w:rPr>
          <w:rFonts w:cs="Arial"/>
          <w:b/>
          <w:color w:val="000000"/>
          <w:sz w:val="24"/>
          <w:szCs w:val="20"/>
          <w:lang w:eastAsia="en-GB"/>
        </w:rPr>
        <w:t>Major Operational Disruption”</w:t>
      </w:r>
      <w:r w:rsidR="00794CC5" w:rsidRPr="00176A46">
        <w:rPr>
          <w:rFonts w:cs="Arial"/>
          <w:color w:val="000000"/>
          <w:sz w:val="24"/>
          <w:szCs w:val="20"/>
          <w:lang w:eastAsia="en-GB"/>
        </w:rPr>
        <w:t xml:space="preserve"> means a high-impact disruption of normal business operations affecting a large metropolitan or geographic area and the adjacent communities that are economically integrated with it. In addition to impeding the normal operation of </w:t>
      </w:r>
      <w:r w:rsidR="00025B9D" w:rsidRPr="00176A46">
        <w:rPr>
          <w:rFonts w:cs="Arial"/>
          <w:i/>
          <w:iCs/>
          <w:color w:val="000000"/>
          <w:sz w:val="24"/>
          <w:szCs w:val="20"/>
          <w:lang w:eastAsia="en-GB"/>
        </w:rPr>
        <w:t>regulated persons</w:t>
      </w:r>
      <w:r w:rsidR="00794CC5" w:rsidRPr="00176A46">
        <w:rPr>
          <w:rFonts w:cs="Arial"/>
          <w:i/>
          <w:iCs/>
          <w:color w:val="000000"/>
          <w:sz w:val="24"/>
          <w:szCs w:val="20"/>
          <w:lang w:eastAsia="en-GB"/>
        </w:rPr>
        <w:t xml:space="preserve"> </w:t>
      </w:r>
      <w:r w:rsidR="00794CC5" w:rsidRPr="00176A46">
        <w:rPr>
          <w:rFonts w:cs="Arial"/>
          <w:color w:val="000000"/>
          <w:sz w:val="24"/>
          <w:szCs w:val="20"/>
          <w:lang w:eastAsia="en-GB"/>
        </w:rPr>
        <w:t xml:space="preserve">and other commercial organisations, </w:t>
      </w:r>
      <w:r w:rsidR="00794CC5" w:rsidRPr="00176A46">
        <w:rPr>
          <w:rFonts w:cs="Arial"/>
          <w:i/>
          <w:iCs/>
          <w:color w:val="000000"/>
          <w:sz w:val="24"/>
          <w:szCs w:val="20"/>
          <w:lang w:eastAsia="en-GB"/>
        </w:rPr>
        <w:t xml:space="preserve">major </w:t>
      </w:r>
      <w:r w:rsidR="00794CC5" w:rsidRPr="00176A46">
        <w:rPr>
          <w:rFonts w:cs="Arial"/>
          <w:i/>
          <w:iCs/>
          <w:color w:val="000000"/>
          <w:sz w:val="20"/>
          <w:szCs w:val="20"/>
          <w:lang w:eastAsia="en-GB"/>
        </w:rPr>
        <w:t xml:space="preserve">operational disruptions </w:t>
      </w:r>
      <w:r w:rsidR="00794CC5" w:rsidRPr="00176A46">
        <w:rPr>
          <w:rFonts w:cs="Arial"/>
          <w:color w:val="000000"/>
          <w:sz w:val="20"/>
          <w:szCs w:val="20"/>
          <w:lang w:eastAsia="en-GB"/>
        </w:rPr>
        <w:t xml:space="preserve">typically affect the </w:t>
      </w:r>
      <w:r w:rsidR="00794CC5" w:rsidRPr="00176A46">
        <w:rPr>
          <w:rFonts w:cs="Arial"/>
          <w:i/>
          <w:iCs/>
          <w:color w:val="000000"/>
          <w:sz w:val="20"/>
          <w:szCs w:val="20"/>
          <w:lang w:eastAsia="en-GB"/>
        </w:rPr>
        <w:t xml:space="preserve">physical infrastructure. </w:t>
      </w:r>
    </w:p>
    <w:p w:rsidR="00632927" w:rsidRPr="00D27AF9" w:rsidRDefault="00632927" w:rsidP="00D7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Cs/>
          <w:color w:val="000000"/>
          <w:sz w:val="24"/>
          <w:szCs w:val="20"/>
          <w:lang w:eastAsia="en-GB"/>
        </w:rPr>
      </w:pPr>
    </w:p>
    <w:p w:rsidR="00632927" w:rsidRPr="00D72E49" w:rsidRDefault="00632927" w:rsidP="006D2F5B">
      <w:pPr>
        <w:spacing w:after="0"/>
        <w:ind w:right="36"/>
        <w:jc w:val="both"/>
        <w:rPr>
          <w:sz w:val="24"/>
          <w:szCs w:val="28"/>
          <w:lang w:val="en-GB"/>
        </w:rPr>
      </w:pPr>
      <w:r>
        <w:rPr>
          <w:b/>
          <w:sz w:val="24"/>
          <w:szCs w:val="28"/>
          <w:lang w:val="en-GB"/>
        </w:rPr>
        <w:t>‟</w:t>
      </w:r>
      <w:r w:rsidRPr="00D72E49">
        <w:rPr>
          <w:b/>
          <w:sz w:val="24"/>
          <w:szCs w:val="28"/>
          <w:lang w:val="en-GB"/>
        </w:rPr>
        <w:t>Partner States”</w:t>
      </w:r>
      <w:r w:rsidRPr="00D72E49">
        <w:rPr>
          <w:sz w:val="24"/>
          <w:szCs w:val="28"/>
          <w:lang w:val="en-GB"/>
        </w:rPr>
        <w:t xml:space="preserve"> means</w:t>
      </w:r>
      <w:r>
        <w:rPr>
          <w:sz w:val="24"/>
          <w:szCs w:val="28"/>
          <w:lang w:val="en-GB"/>
        </w:rPr>
        <w:t xml:space="preserve"> </w:t>
      </w:r>
      <w:r w:rsidRPr="00CB1A5D">
        <w:rPr>
          <w:sz w:val="24"/>
          <w:szCs w:val="28"/>
          <w:lang w:val="en-GB"/>
        </w:rPr>
        <w:t>the Republic of Burundi</w:t>
      </w:r>
      <w:r>
        <w:rPr>
          <w:sz w:val="24"/>
          <w:szCs w:val="28"/>
          <w:lang w:val="en-GB"/>
        </w:rPr>
        <w:t xml:space="preserve">, </w:t>
      </w:r>
      <w:r w:rsidRPr="00CB1A5D">
        <w:rPr>
          <w:sz w:val="24"/>
          <w:szCs w:val="28"/>
          <w:lang w:val="en-GB"/>
        </w:rPr>
        <w:t>the Republic of Kenya,</w:t>
      </w:r>
      <w:r>
        <w:rPr>
          <w:sz w:val="24"/>
          <w:szCs w:val="28"/>
          <w:lang w:val="en-GB"/>
        </w:rPr>
        <w:t xml:space="preserve"> </w:t>
      </w:r>
      <w:r w:rsidRPr="00CB1A5D">
        <w:rPr>
          <w:sz w:val="24"/>
          <w:szCs w:val="28"/>
          <w:lang w:val="en-GB"/>
        </w:rPr>
        <w:t>the Republic of Rwanda</w:t>
      </w:r>
      <w:r>
        <w:rPr>
          <w:sz w:val="24"/>
          <w:szCs w:val="28"/>
          <w:lang w:val="en-GB"/>
        </w:rPr>
        <w:t>,</w:t>
      </w:r>
      <w:r w:rsidRPr="00D72E49">
        <w:rPr>
          <w:sz w:val="24"/>
          <w:szCs w:val="28"/>
          <w:lang w:val="en-GB"/>
        </w:rPr>
        <w:t xml:space="preserve"> </w:t>
      </w:r>
      <w:r>
        <w:rPr>
          <w:sz w:val="24"/>
          <w:szCs w:val="28"/>
          <w:lang w:val="en-GB"/>
        </w:rPr>
        <w:t>the United Republic of Tanzania and</w:t>
      </w:r>
      <w:r w:rsidRPr="00CB1A5D">
        <w:rPr>
          <w:sz w:val="24"/>
          <w:szCs w:val="28"/>
          <w:lang w:val="en-GB"/>
        </w:rPr>
        <w:t xml:space="preserve"> </w:t>
      </w:r>
      <w:r w:rsidRPr="00D72E49">
        <w:rPr>
          <w:sz w:val="24"/>
          <w:szCs w:val="28"/>
          <w:lang w:val="en-GB"/>
        </w:rPr>
        <w:t>the Republic of Ugandaand any other country granted membership to the Community under Article 3 of the Treaty;</w:t>
      </w:r>
    </w:p>
    <w:p w:rsidR="00C80079" w:rsidRDefault="00C80079" w:rsidP="00145BEF">
      <w:pPr>
        <w:pStyle w:val="NoSpacing1"/>
        <w:spacing w:line="276" w:lineRule="auto"/>
        <w:jc w:val="both"/>
        <w:rPr>
          <w:b/>
          <w:sz w:val="24"/>
          <w:szCs w:val="28"/>
          <w:lang w:val="en-GB"/>
        </w:rPr>
      </w:pPr>
    </w:p>
    <w:p w:rsidR="00C80079" w:rsidRDefault="009E4821" w:rsidP="006D2F5B">
      <w:pPr>
        <w:pStyle w:val="NoSpacing1"/>
        <w:spacing w:line="276" w:lineRule="auto"/>
        <w:jc w:val="both"/>
        <w:rPr>
          <w:b/>
          <w:sz w:val="24"/>
          <w:szCs w:val="28"/>
          <w:lang w:val="en-GB"/>
        </w:rPr>
      </w:pPr>
      <w:r>
        <w:rPr>
          <w:b/>
          <w:sz w:val="24"/>
          <w:szCs w:val="28"/>
          <w:lang w:val="en-GB"/>
        </w:rPr>
        <w:t>‟</w:t>
      </w:r>
      <w:r w:rsidR="00C80079">
        <w:rPr>
          <w:b/>
          <w:sz w:val="24"/>
          <w:szCs w:val="28"/>
          <w:lang w:val="en-GB"/>
        </w:rPr>
        <w:t xml:space="preserve">Recovery” </w:t>
      </w:r>
      <w:r w:rsidR="00C80079" w:rsidRPr="00D72879">
        <w:rPr>
          <w:sz w:val="24"/>
          <w:szCs w:val="28"/>
          <w:lang w:val="en-GB"/>
        </w:rPr>
        <w:t xml:space="preserve">means </w:t>
      </w:r>
      <w:r w:rsidR="00C80079">
        <w:rPr>
          <w:sz w:val="24"/>
          <w:szCs w:val="28"/>
        </w:rPr>
        <w:t>t</w:t>
      </w:r>
      <w:r w:rsidR="00C80079" w:rsidRPr="00C80079">
        <w:rPr>
          <w:sz w:val="24"/>
          <w:szCs w:val="28"/>
        </w:rPr>
        <w:t>he rebuilding of specific business operations following a disruption to a level sufficient to meet outstanding business obligations.</w:t>
      </w:r>
    </w:p>
    <w:p w:rsidR="00ED7007" w:rsidRDefault="00ED7007" w:rsidP="00145BEF">
      <w:pPr>
        <w:pStyle w:val="NoSpacing1"/>
        <w:spacing w:line="276" w:lineRule="auto"/>
        <w:jc w:val="both"/>
        <w:rPr>
          <w:sz w:val="24"/>
          <w:szCs w:val="28"/>
        </w:rPr>
      </w:pPr>
    </w:p>
    <w:p w:rsidR="00ED7007" w:rsidRDefault="009E4821" w:rsidP="006D2F5B">
      <w:pPr>
        <w:pStyle w:val="NoSpacing1"/>
        <w:spacing w:line="276" w:lineRule="auto"/>
        <w:jc w:val="both"/>
        <w:rPr>
          <w:sz w:val="24"/>
          <w:szCs w:val="28"/>
        </w:rPr>
      </w:pPr>
      <w:r>
        <w:rPr>
          <w:b/>
          <w:sz w:val="24"/>
          <w:szCs w:val="28"/>
          <w:lang w:val="en-GB"/>
        </w:rPr>
        <w:t>‟</w:t>
      </w:r>
      <w:r w:rsidR="00ED7007" w:rsidRPr="00D72879">
        <w:rPr>
          <w:b/>
          <w:sz w:val="24"/>
          <w:szCs w:val="28"/>
        </w:rPr>
        <w:t>Recovery Objective”</w:t>
      </w:r>
      <w:r w:rsidR="00ED7007">
        <w:rPr>
          <w:sz w:val="24"/>
          <w:szCs w:val="28"/>
        </w:rPr>
        <w:t xml:space="preserve"> means </w:t>
      </w:r>
      <w:r w:rsidR="00ED7007" w:rsidRPr="00ED7007">
        <w:rPr>
          <w:sz w:val="24"/>
          <w:szCs w:val="28"/>
        </w:rPr>
        <w:t>a</w:t>
      </w:r>
      <w:r w:rsidR="00ED7007" w:rsidRPr="00D72879">
        <w:rPr>
          <w:sz w:val="24"/>
          <w:szCs w:val="28"/>
        </w:rPr>
        <w:t xml:space="preserve"> pre-defined goal for recovering specified business operations and supporting systems to a specified level of service (recovery level) within a defined period following a disruption (recovery time).</w:t>
      </w:r>
    </w:p>
    <w:p w:rsidR="006D2F5B" w:rsidRPr="00D72E49" w:rsidRDefault="006D2F5B" w:rsidP="00DB6D1D">
      <w:pPr>
        <w:pStyle w:val="NoSpacing1"/>
        <w:jc w:val="both"/>
        <w:rPr>
          <w:sz w:val="24"/>
          <w:szCs w:val="28"/>
        </w:rPr>
      </w:pPr>
    </w:p>
    <w:p w:rsidR="00E43625" w:rsidRPr="00D72E49" w:rsidRDefault="00503C00" w:rsidP="006D2F5B">
      <w:pPr>
        <w:pStyle w:val="NoSpacing1"/>
        <w:spacing w:line="276" w:lineRule="auto"/>
        <w:jc w:val="both"/>
        <w:rPr>
          <w:sz w:val="24"/>
          <w:szCs w:val="28"/>
        </w:rPr>
      </w:pPr>
      <w:r>
        <w:rPr>
          <w:b/>
          <w:sz w:val="24"/>
          <w:szCs w:val="28"/>
          <w:lang w:val="en-GB"/>
        </w:rPr>
        <w:lastRenderedPageBreak/>
        <w:t>‟</w:t>
      </w:r>
      <w:r w:rsidR="00E43625" w:rsidRPr="00D72E49">
        <w:rPr>
          <w:b/>
          <w:sz w:val="24"/>
          <w:szCs w:val="28"/>
        </w:rPr>
        <w:t>R</w:t>
      </w:r>
      <w:r w:rsidR="00E43625" w:rsidRPr="00D72E49">
        <w:rPr>
          <w:b/>
          <w:spacing w:val="-1"/>
          <w:sz w:val="24"/>
          <w:szCs w:val="28"/>
        </w:rPr>
        <w:t>e</w:t>
      </w:r>
      <w:r w:rsidR="00E43625" w:rsidRPr="00D72E49">
        <w:rPr>
          <w:b/>
          <w:spacing w:val="-2"/>
          <w:sz w:val="24"/>
          <w:szCs w:val="28"/>
        </w:rPr>
        <w:t>g</w:t>
      </w:r>
      <w:r w:rsidR="00E43625" w:rsidRPr="00D72E49">
        <w:rPr>
          <w:b/>
          <w:sz w:val="24"/>
          <w:szCs w:val="28"/>
        </w:rPr>
        <w:t>u</w:t>
      </w:r>
      <w:r w:rsidR="00E43625" w:rsidRPr="00D72E49">
        <w:rPr>
          <w:b/>
          <w:spacing w:val="1"/>
          <w:sz w:val="24"/>
          <w:szCs w:val="28"/>
        </w:rPr>
        <w:t>l</w:t>
      </w:r>
      <w:r w:rsidR="00E43625" w:rsidRPr="00D72E49">
        <w:rPr>
          <w:b/>
          <w:sz w:val="24"/>
          <w:szCs w:val="28"/>
        </w:rPr>
        <w:t>ated</w:t>
      </w:r>
      <w:r w:rsidR="00E43625" w:rsidRPr="00D72E49">
        <w:rPr>
          <w:b/>
          <w:spacing w:val="27"/>
          <w:sz w:val="24"/>
          <w:szCs w:val="28"/>
        </w:rPr>
        <w:t xml:space="preserve"> </w:t>
      </w:r>
      <w:r w:rsidR="00E43625" w:rsidRPr="00D72E49">
        <w:rPr>
          <w:b/>
          <w:sz w:val="24"/>
          <w:szCs w:val="28"/>
        </w:rPr>
        <w:t>pe</w:t>
      </w:r>
      <w:r w:rsidR="00E43625" w:rsidRPr="00D72E49">
        <w:rPr>
          <w:b/>
          <w:w w:val="99"/>
          <w:sz w:val="24"/>
          <w:szCs w:val="28"/>
        </w:rPr>
        <w:t>rs</w:t>
      </w:r>
      <w:r w:rsidR="00E43625" w:rsidRPr="00D72E49">
        <w:rPr>
          <w:b/>
          <w:sz w:val="24"/>
          <w:szCs w:val="28"/>
        </w:rPr>
        <w:t>on”</w:t>
      </w:r>
      <w:r w:rsidR="00E43625" w:rsidRPr="00D72E49">
        <w:rPr>
          <w:spacing w:val="28"/>
          <w:sz w:val="24"/>
          <w:szCs w:val="28"/>
        </w:rPr>
        <w:t xml:space="preserve"> </w:t>
      </w:r>
      <w:r w:rsidR="00E43625" w:rsidRPr="00DB6D1D">
        <w:rPr>
          <w:sz w:val="24"/>
          <w:szCs w:val="28"/>
        </w:rPr>
        <w:t>m</w:t>
      </w:r>
      <w:r w:rsidR="00E43625" w:rsidRPr="00D72E49">
        <w:rPr>
          <w:sz w:val="24"/>
          <w:szCs w:val="28"/>
        </w:rPr>
        <w:t>ean</w:t>
      </w:r>
      <w:r w:rsidR="00E43625" w:rsidRPr="00DB6D1D">
        <w:rPr>
          <w:sz w:val="24"/>
          <w:szCs w:val="28"/>
        </w:rPr>
        <w:t xml:space="preserve">s </w:t>
      </w:r>
      <w:r w:rsidR="00E43625" w:rsidRPr="00D72E49">
        <w:rPr>
          <w:sz w:val="24"/>
          <w:szCs w:val="28"/>
        </w:rPr>
        <w:t>a</w:t>
      </w:r>
      <w:r w:rsidR="00E43625" w:rsidRPr="00DB6D1D">
        <w:rPr>
          <w:sz w:val="24"/>
          <w:szCs w:val="28"/>
        </w:rPr>
        <w:t>n</w:t>
      </w:r>
      <w:r w:rsidR="00E43625" w:rsidRPr="00D72E49">
        <w:rPr>
          <w:sz w:val="24"/>
          <w:szCs w:val="28"/>
        </w:rPr>
        <w:t>y</w:t>
      </w:r>
      <w:r w:rsidR="00E43625" w:rsidRPr="00DB6D1D">
        <w:rPr>
          <w:sz w:val="24"/>
          <w:szCs w:val="28"/>
        </w:rPr>
        <w:t xml:space="preserve"> </w:t>
      </w:r>
      <w:r w:rsidR="00145BEF" w:rsidRPr="00DB6D1D">
        <w:rPr>
          <w:sz w:val="24"/>
          <w:szCs w:val="28"/>
        </w:rPr>
        <w:t>orga</w:t>
      </w:r>
      <w:r w:rsidR="00145BEF" w:rsidRPr="00D72E49">
        <w:rPr>
          <w:sz w:val="24"/>
          <w:szCs w:val="28"/>
        </w:rPr>
        <w:t>ni</w:t>
      </w:r>
      <w:r w:rsidR="00145BEF" w:rsidRPr="00DB6D1D">
        <w:rPr>
          <w:sz w:val="24"/>
          <w:szCs w:val="28"/>
        </w:rPr>
        <w:t>z</w:t>
      </w:r>
      <w:r w:rsidR="00145BEF" w:rsidRPr="00D72E49">
        <w:rPr>
          <w:sz w:val="24"/>
          <w:szCs w:val="28"/>
        </w:rPr>
        <w:t>ation</w:t>
      </w:r>
      <w:r w:rsidR="00E43625" w:rsidRPr="00DB6D1D">
        <w:rPr>
          <w:sz w:val="24"/>
          <w:szCs w:val="28"/>
        </w:rPr>
        <w:t xml:space="preserve"> </w:t>
      </w:r>
      <w:r w:rsidR="00E43625" w:rsidRPr="00D72E49">
        <w:rPr>
          <w:sz w:val="24"/>
          <w:szCs w:val="28"/>
        </w:rPr>
        <w:t>o</w:t>
      </w:r>
      <w:r w:rsidR="00E43625" w:rsidRPr="00DB6D1D">
        <w:rPr>
          <w:sz w:val="24"/>
          <w:szCs w:val="28"/>
        </w:rPr>
        <w:t xml:space="preserve">r </w:t>
      </w:r>
      <w:r w:rsidR="00E43625" w:rsidRPr="00D72E49">
        <w:rPr>
          <w:sz w:val="24"/>
          <w:szCs w:val="28"/>
        </w:rPr>
        <w:t>natu</w:t>
      </w:r>
      <w:r w:rsidR="00E43625" w:rsidRPr="00DB6D1D">
        <w:rPr>
          <w:sz w:val="24"/>
          <w:szCs w:val="28"/>
        </w:rPr>
        <w:t>ra</w:t>
      </w:r>
      <w:r w:rsidR="00E43625" w:rsidRPr="00D72E49">
        <w:rPr>
          <w:sz w:val="24"/>
          <w:szCs w:val="28"/>
        </w:rPr>
        <w:t>l pe</w:t>
      </w:r>
      <w:r w:rsidR="00E43625" w:rsidRPr="00DB6D1D">
        <w:rPr>
          <w:sz w:val="24"/>
          <w:szCs w:val="28"/>
        </w:rPr>
        <w:t>rs</w:t>
      </w:r>
      <w:r w:rsidR="00E43625" w:rsidRPr="00D72E49">
        <w:rPr>
          <w:sz w:val="24"/>
          <w:szCs w:val="28"/>
        </w:rPr>
        <w:t>on</w:t>
      </w:r>
      <w:r w:rsidR="00E43625" w:rsidRPr="00DB6D1D">
        <w:rPr>
          <w:sz w:val="24"/>
          <w:szCs w:val="28"/>
        </w:rPr>
        <w:t xml:space="preserve"> </w:t>
      </w:r>
      <w:r w:rsidR="00E43625" w:rsidRPr="00D72E49">
        <w:rPr>
          <w:sz w:val="24"/>
          <w:szCs w:val="28"/>
        </w:rPr>
        <w:t>that</w:t>
      </w:r>
      <w:r w:rsidR="00E43625" w:rsidRPr="00DB6D1D">
        <w:rPr>
          <w:sz w:val="24"/>
          <w:szCs w:val="28"/>
        </w:rPr>
        <w:t xml:space="preserve"> </w:t>
      </w:r>
      <w:r w:rsidR="00E43625" w:rsidRPr="00D72E49">
        <w:rPr>
          <w:sz w:val="24"/>
          <w:szCs w:val="28"/>
        </w:rPr>
        <w:t>i</w:t>
      </w:r>
      <w:r w:rsidR="00E43625" w:rsidRPr="00DB6D1D">
        <w:rPr>
          <w:sz w:val="24"/>
          <w:szCs w:val="28"/>
        </w:rPr>
        <w:t xml:space="preserve">s </w:t>
      </w:r>
      <w:r w:rsidR="00E43625" w:rsidRPr="00D72E49">
        <w:rPr>
          <w:sz w:val="24"/>
          <w:szCs w:val="28"/>
        </w:rPr>
        <w:t>l</w:t>
      </w:r>
      <w:r w:rsidR="00E43625" w:rsidRPr="00DB6D1D">
        <w:rPr>
          <w:sz w:val="24"/>
          <w:szCs w:val="28"/>
        </w:rPr>
        <w:t>ic</w:t>
      </w:r>
      <w:r w:rsidR="00E43625" w:rsidRPr="00D72E49">
        <w:rPr>
          <w:sz w:val="24"/>
          <w:szCs w:val="28"/>
        </w:rPr>
        <w:t>en</w:t>
      </w:r>
      <w:r w:rsidR="00E43625" w:rsidRPr="00DB6D1D">
        <w:rPr>
          <w:sz w:val="24"/>
          <w:szCs w:val="28"/>
        </w:rPr>
        <w:t>s</w:t>
      </w:r>
      <w:r w:rsidR="00E43625" w:rsidRPr="00D72E49">
        <w:rPr>
          <w:sz w:val="24"/>
          <w:szCs w:val="28"/>
        </w:rPr>
        <w:t>ed,</w:t>
      </w:r>
      <w:r w:rsidR="00E43625" w:rsidRPr="00DB6D1D">
        <w:rPr>
          <w:sz w:val="24"/>
          <w:szCs w:val="28"/>
        </w:rPr>
        <w:t xml:space="preserve"> </w:t>
      </w:r>
      <w:r w:rsidR="00E43625" w:rsidRPr="00D72E49">
        <w:rPr>
          <w:sz w:val="24"/>
          <w:szCs w:val="28"/>
        </w:rPr>
        <w:t>app</w:t>
      </w:r>
      <w:r w:rsidR="00E43625" w:rsidRPr="00DB6D1D">
        <w:rPr>
          <w:sz w:val="24"/>
          <w:szCs w:val="28"/>
        </w:rPr>
        <w:t>r</w:t>
      </w:r>
      <w:r w:rsidR="00E43625" w:rsidRPr="00D72E49">
        <w:rPr>
          <w:sz w:val="24"/>
          <w:szCs w:val="28"/>
        </w:rPr>
        <w:t>o</w:t>
      </w:r>
      <w:r w:rsidR="00E43625" w:rsidRPr="00DB6D1D">
        <w:rPr>
          <w:sz w:val="24"/>
          <w:szCs w:val="28"/>
        </w:rPr>
        <w:t>ve</w:t>
      </w:r>
      <w:r w:rsidR="00E43625" w:rsidRPr="00D72E49">
        <w:rPr>
          <w:sz w:val="24"/>
          <w:szCs w:val="28"/>
        </w:rPr>
        <w:t>d</w:t>
      </w:r>
      <w:r w:rsidR="00E43625" w:rsidRPr="00DB6D1D">
        <w:rPr>
          <w:sz w:val="24"/>
          <w:szCs w:val="28"/>
        </w:rPr>
        <w:t xml:space="preserve"> </w:t>
      </w:r>
      <w:r w:rsidR="00E43625" w:rsidRPr="00D72E49">
        <w:rPr>
          <w:sz w:val="24"/>
          <w:szCs w:val="28"/>
        </w:rPr>
        <w:t>o</w:t>
      </w:r>
      <w:r w:rsidR="00E43625" w:rsidRPr="00DB6D1D">
        <w:rPr>
          <w:sz w:val="24"/>
          <w:szCs w:val="28"/>
        </w:rPr>
        <w:t xml:space="preserve">r </w:t>
      </w:r>
      <w:r w:rsidR="00E43625" w:rsidRPr="00D72E49">
        <w:rPr>
          <w:sz w:val="24"/>
          <w:szCs w:val="28"/>
        </w:rPr>
        <w:t>in</w:t>
      </w:r>
      <w:r w:rsidR="00E43625" w:rsidRPr="00DB6D1D">
        <w:rPr>
          <w:sz w:val="24"/>
          <w:szCs w:val="28"/>
        </w:rPr>
        <w:t xml:space="preserve"> </w:t>
      </w:r>
      <w:r w:rsidR="00E43625" w:rsidRPr="00D72E49">
        <w:rPr>
          <w:sz w:val="24"/>
          <w:szCs w:val="28"/>
        </w:rPr>
        <w:t>a</w:t>
      </w:r>
      <w:r w:rsidR="00E43625" w:rsidRPr="00DB6D1D">
        <w:rPr>
          <w:sz w:val="24"/>
          <w:szCs w:val="28"/>
        </w:rPr>
        <w:t>n</w:t>
      </w:r>
      <w:r w:rsidR="00E43625" w:rsidRPr="00D72E49">
        <w:rPr>
          <w:sz w:val="24"/>
          <w:szCs w:val="28"/>
        </w:rPr>
        <w:t>y</w:t>
      </w:r>
      <w:r w:rsidR="00E43625" w:rsidRPr="00DB6D1D">
        <w:rPr>
          <w:sz w:val="24"/>
          <w:szCs w:val="28"/>
        </w:rPr>
        <w:t xml:space="preserve"> wa</w:t>
      </w:r>
      <w:r w:rsidR="00E43625" w:rsidRPr="00D72E49">
        <w:rPr>
          <w:sz w:val="24"/>
          <w:szCs w:val="28"/>
        </w:rPr>
        <w:t xml:space="preserve">y </w:t>
      </w:r>
      <w:r w:rsidR="00E43625" w:rsidRPr="00DB6D1D">
        <w:rPr>
          <w:sz w:val="24"/>
          <w:szCs w:val="28"/>
        </w:rPr>
        <w:t>r</w:t>
      </w:r>
      <w:r w:rsidR="00E43625" w:rsidRPr="00D72E49">
        <w:rPr>
          <w:sz w:val="24"/>
          <w:szCs w:val="28"/>
        </w:rPr>
        <w:t>e</w:t>
      </w:r>
      <w:r w:rsidR="00E43625" w:rsidRPr="00DB6D1D">
        <w:rPr>
          <w:sz w:val="24"/>
          <w:szCs w:val="28"/>
        </w:rPr>
        <w:t>g</w:t>
      </w:r>
      <w:r w:rsidR="00E43625" w:rsidRPr="00D72E49">
        <w:rPr>
          <w:sz w:val="24"/>
          <w:szCs w:val="28"/>
        </w:rPr>
        <w:t>ulat</w:t>
      </w:r>
      <w:r w:rsidR="00E43625" w:rsidRPr="00DB6D1D">
        <w:rPr>
          <w:sz w:val="24"/>
          <w:szCs w:val="28"/>
        </w:rPr>
        <w:t>e</w:t>
      </w:r>
      <w:r w:rsidR="00E43625" w:rsidRPr="00D72E49">
        <w:rPr>
          <w:sz w:val="24"/>
          <w:szCs w:val="28"/>
        </w:rPr>
        <w:t>d</w:t>
      </w:r>
      <w:r w:rsidR="00E43625" w:rsidRPr="00DB6D1D">
        <w:rPr>
          <w:sz w:val="24"/>
          <w:szCs w:val="28"/>
        </w:rPr>
        <w:t xml:space="preserve"> b</w:t>
      </w:r>
      <w:r w:rsidR="00E43625" w:rsidRPr="00D72E49">
        <w:rPr>
          <w:sz w:val="24"/>
          <w:szCs w:val="28"/>
        </w:rPr>
        <w:t>y</w:t>
      </w:r>
      <w:r w:rsidR="00E43625" w:rsidRPr="00DB6D1D">
        <w:rPr>
          <w:sz w:val="24"/>
          <w:szCs w:val="28"/>
        </w:rPr>
        <w:t xml:space="preserve"> </w:t>
      </w:r>
      <w:r w:rsidR="00E43625" w:rsidRPr="00D72E49">
        <w:rPr>
          <w:sz w:val="24"/>
          <w:szCs w:val="28"/>
        </w:rPr>
        <w:t>t</w:t>
      </w:r>
      <w:r w:rsidR="00E43625" w:rsidRPr="00DB6D1D">
        <w:rPr>
          <w:sz w:val="24"/>
          <w:szCs w:val="28"/>
        </w:rPr>
        <w:t>h</w:t>
      </w:r>
      <w:r w:rsidR="00E43625" w:rsidRPr="00D72E49">
        <w:rPr>
          <w:sz w:val="24"/>
          <w:szCs w:val="28"/>
        </w:rPr>
        <w:t>e</w:t>
      </w:r>
      <w:r w:rsidR="00EF7A79" w:rsidRPr="00D72E49">
        <w:rPr>
          <w:sz w:val="24"/>
          <w:szCs w:val="28"/>
        </w:rPr>
        <w:t xml:space="preserve"> Competent</w:t>
      </w:r>
      <w:r w:rsidR="00E43625" w:rsidRPr="00DB6D1D">
        <w:rPr>
          <w:sz w:val="24"/>
          <w:szCs w:val="28"/>
        </w:rPr>
        <w:t xml:space="preserve"> A</w:t>
      </w:r>
      <w:r w:rsidR="00E43625" w:rsidRPr="00D72E49">
        <w:rPr>
          <w:sz w:val="24"/>
          <w:szCs w:val="28"/>
        </w:rPr>
        <w:t>u</w:t>
      </w:r>
      <w:r w:rsidR="00E43625" w:rsidRPr="00DB6D1D">
        <w:rPr>
          <w:sz w:val="24"/>
          <w:szCs w:val="28"/>
        </w:rPr>
        <w:t>t</w:t>
      </w:r>
      <w:r w:rsidR="00E43625" w:rsidRPr="00D72E49">
        <w:rPr>
          <w:sz w:val="24"/>
          <w:szCs w:val="28"/>
        </w:rPr>
        <w:t>ho</w:t>
      </w:r>
      <w:r w:rsidR="00E43625" w:rsidRPr="00DB6D1D">
        <w:rPr>
          <w:sz w:val="24"/>
          <w:szCs w:val="28"/>
        </w:rPr>
        <w:t>r</w:t>
      </w:r>
      <w:r w:rsidR="00E43625" w:rsidRPr="00D72E49">
        <w:rPr>
          <w:sz w:val="24"/>
          <w:szCs w:val="28"/>
        </w:rPr>
        <w:t>i</w:t>
      </w:r>
      <w:r w:rsidR="00E43625" w:rsidRPr="00DB6D1D">
        <w:rPr>
          <w:sz w:val="24"/>
          <w:szCs w:val="28"/>
        </w:rPr>
        <w:t>t</w:t>
      </w:r>
      <w:r w:rsidR="00E43625" w:rsidRPr="00D72E49">
        <w:rPr>
          <w:sz w:val="24"/>
          <w:szCs w:val="28"/>
        </w:rPr>
        <w:t>y</w:t>
      </w:r>
      <w:r w:rsidR="00E43625" w:rsidRPr="00DB6D1D">
        <w:rPr>
          <w:sz w:val="24"/>
          <w:szCs w:val="28"/>
        </w:rPr>
        <w:t xml:space="preserve"> a</w:t>
      </w:r>
      <w:r w:rsidR="00E43625" w:rsidRPr="00D72E49">
        <w:rPr>
          <w:sz w:val="24"/>
          <w:szCs w:val="28"/>
        </w:rPr>
        <w:t>nd</w:t>
      </w:r>
      <w:r w:rsidR="00E43625" w:rsidRPr="00DB6D1D">
        <w:rPr>
          <w:sz w:val="24"/>
          <w:szCs w:val="28"/>
        </w:rPr>
        <w:t xml:space="preserve"> </w:t>
      </w:r>
      <w:r w:rsidR="00E43625" w:rsidRPr="00D72E49">
        <w:rPr>
          <w:sz w:val="24"/>
          <w:szCs w:val="28"/>
        </w:rPr>
        <w:t>inc</w:t>
      </w:r>
      <w:r w:rsidR="00E43625" w:rsidRPr="00DB6D1D">
        <w:rPr>
          <w:sz w:val="24"/>
          <w:szCs w:val="28"/>
        </w:rPr>
        <w:t>l</w:t>
      </w:r>
      <w:r w:rsidR="00E43625" w:rsidRPr="00D72E49">
        <w:rPr>
          <w:sz w:val="24"/>
          <w:szCs w:val="28"/>
        </w:rPr>
        <w:t>ude</w:t>
      </w:r>
      <w:r w:rsidR="00E43625" w:rsidRPr="00DB6D1D">
        <w:rPr>
          <w:sz w:val="24"/>
          <w:szCs w:val="28"/>
        </w:rPr>
        <w:t xml:space="preserve">s </w:t>
      </w:r>
      <w:r w:rsidR="00EF7A79" w:rsidRPr="00DB6D1D">
        <w:rPr>
          <w:sz w:val="24"/>
          <w:szCs w:val="28"/>
        </w:rPr>
        <w:t>Securities</w:t>
      </w:r>
      <w:r w:rsidR="00145BEF" w:rsidRPr="00DB6D1D">
        <w:rPr>
          <w:sz w:val="24"/>
          <w:szCs w:val="28"/>
        </w:rPr>
        <w:t xml:space="preserve"> </w:t>
      </w:r>
      <w:r w:rsidR="00E43625" w:rsidRPr="00D72E49">
        <w:rPr>
          <w:sz w:val="24"/>
          <w:szCs w:val="28"/>
        </w:rPr>
        <w:t>E</w:t>
      </w:r>
      <w:r w:rsidR="00E43625" w:rsidRPr="00DB6D1D">
        <w:rPr>
          <w:sz w:val="24"/>
          <w:szCs w:val="28"/>
        </w:rPr>
        <w:t>x</w:t>
      </w:r>
      <w:r w:rsidR="00E43625" w:rsidRPr="00D72E49">
        <w:rPr>
          <w:sz w:val="24"/>
          <w:szCs w:val="28"/>
        </w:rPr>
        <w:t>ch</w:t>
      </w:r>
      <w:r w:rsidR="00E43625" w:rsidRPr="00DB6D1D">
        <w:rPr>
          <w:sz w:val="24"/>
          <w:szCs w:val="28"/>
        </w:rPr>
        <w:t>a</w:t>
      </w:r>
      <w:r w:rsidR="00E43625" w:rsidRPr="00D72E49">
        <w:rPr>
          <w:sz w:val="24"/>
          <w:szCs w:val="28"/>
        </w:rPr>
        <w:t>n</w:t>
      </w:r>
      <w:r w:rsidR="00E43625" w:rsidRPr="00DB6D1D">
        <w:rPr>
          <w:sz w:val="24"/>
          <w:szCs w:val="28"/>
        </w:rPr>
        <w:t>g</w:t>
      </w:r>
      <w:r w:rsidR="00E43625" w:rsidRPr="00D72E49">
        <w:rPr>
          <w:sz w:val="24"/>
          <w:szCs w:val="28"/>
        </w:rPr>
        <w:t>e</w:t>
      </w:r>
      <w:r w:rsidR="00EF7A79" w:rsidRPr="00D72E49">
        <w:rPr>
          <w:sz w:val="24"/>
          <w:szCs w:val="28"/>
        </w:rPr>
        <w:t>s</w:t>
      </w:r>
      <w:r w:rsidR="00E43625" w:rsidRPr="00D72E49">
        <w:rPr>
          <w:sz w:val="24"/>
          <w:szCs w:val="28"/>
        </w:rPr>
        <w:t>,</w:t>
      </w:r>
      <w:r w:rsidR="00DB6D1D">
        <w:rPr>
          <w:sz w:val="24"/>
          <w:szCs w:val="28"/>
        </w:rPr>
        <w:t xml:space="preserve"> </w:t>
      </w:r>
      <w:r w:rsidR="00E43625" w:rsidRPr="00D72E49">
        <w:rPr>
          <w:sz w:val="24"/>
          <w:szCs w:val="28"/>
        </w:rPr>
        <w:t>b</w:t>
      </w:r>
      <w:r w:rsidR="00E43625" w:rsidRPr="00DB6D1D">
        <w:rPr>
          <w:sz w:val="24"/>
          <w:szCs w:val="28"/>
        </w:rPr>
        <w:t>r</w:t>
      </w:r>
      <w:r w:rsidR="00E43625" w:rsidRPr="00D72E49">
        <w:rPr>
          <w:sz w:val="24"/>
          <w:szCs w:val="28"/>
        </w:rPr>
        <w:t>ok</w:t>
      </w:r>
      <w:r w:rsidR="00E43625" w:rsidRPr="00DB6D1D">
        <w:rPr>
          <w:sz w:val="24"/>
          <w:szCs w:val="28"/>
        </w:rPr>
        <w:t>er</w:t>
      </w:r>
      <w:r w:rsidR="00E43625" w:rsidRPr="00D72E49">
        <w:rPr>
          <w:sz w:val="24"/>
          <w:szCs w:val="28"/>
        </w:rPr>
        <w:t>/d</w:t>
      </w:r>
      <w:r w:rsidR="00E43625" w:rsidRPr="00DB6D1D">
        <w:rPr>
          <w:sz w:val="24"/>
          <w:szCs w:val="28"/>
        </w:rPr>
        <w:t>ea</w:t>
      </w:r>
      <w:r w:rsidR="00E43625" w:rsidRPr="00D72E49">
        <w:rPr>
          <w:sz w:val="24"/>
          <w:szCs w:val="28"/>
        </w:rPr>
        <w:t>le</w:t>
      </w:r>
      <w:r w:rsidR="00E43625" w:rsidRPr="00DB6D1D">
        <w:rPr>
          <w:sz w:val="24"/>
          <w:szCs w:val="28"/>
        </w:rPr>
        <w:t>rs</w:t>
      </w:r>
      <w:r w:rsidR="0092117A" w:rsidRPr="00D72E49">
        <w:rPr>
          <w:sz w:val="24"/>
          <w:szCs w:val="28"/>
        </w:rPr>
        <w:t xml:space="preserve"> </w:t>
      </w:r>
      <w:r w:rsidR="00E43625" w:rsidRPr="00D72E49">
        <w:rPr>
          <w:sz w:val="24"/>
          <w:szCs w:val="28"/>
        </w:rPr>
        <w:t>inve</w:t>
      </w:r>
      <w:r w:rsidR="00E43625" w:rsidRPr="00DB6D1D">
        <w:rPr>
          <w:sz w:val="24"/>
          <w:szCs w:val="28"/>
        </w:rPr>
        <w:t>s</w:t>
      </w:r>
      <w:r w:rsidR="00E43625" w:rsidRPr="00D72E49">
        <w:rPr>
          <w:sz w:val="24"/>
          <w:szCs w:val="28"/>
        </w:rPr>
        <w:t>tment advi</w:t>
      </w:r>
      <w:r w:rsidR="00E43625" w:rsidRPr="00DB6D1D">
        <w:rPr>
          <w:sz w:val="24"/>
          <w:szCs w:val="28"/>
        </w:rPr>
        <w:t>s</w:t>
      </w:r>
      <w:r w:rsidR="00E43625" w:rsidRPr="00D72E49">
        <w:rPr>
          <w:sz w:val="24"/>
          <w:szCs w:val="28"/>
        </w:rPr>
        <w:t>e</w:t>
      </w:r>
      <w:r w:rsidR="00E43625" w:rsidRPr="00DB6D1D">
        <w:rPr>
          <w:sz w:val="24"/>
          <w:szCs w:val="28"/>
        </w:rPr>
        <w:t>rs</w:t>
      </w:r>
      <w:r w:rsidR="00E43625" w:rsidRPr="00D72E49">
        <w:rPr>
          <w:sz w:val="24"/>
          <w:szCs w:val="28"/>
        </w:rPr>
        <w:t>,</w:t>
      </w:r>
      <w:r w:rsidR="00E43625" w:rsidRPr="00DB6D1D">
        <w:rPr>
          <w:sz w:val="24"/>
          <w:szCs w:val="28"/>
        </w:rPr>
        <w:t xml:space="preserve"> r</w:t>
      </w:r>
      <w:r w:rsidR="00E43625" w:rsidRPr="00D72E49">
        <w:rPr>
          <w:sz w:val="24"/>
          <w:szCs w:val="28"/>
        </w:rPr>
        <w:t>e</w:t>
      </w:r>
      <w:r w:rsidR="00E43625" w:rsidRPr="00DB6D1D">
        <w:rPr>
          <w:sz w:val="24"/>
          <w:szCs w:val="28"/>
        </w:rPr>
        <w:t>g</w:t>
      </w:r>
      <w:r w:rsidR="00E43625" w:rsidRPr="00D72E49">
        <w:rPr>
          <w:sz w:val="24"/>
          <w:szCs w:val="28"/>
        </w:rPr>
        <w:t>i</w:t>
      </w:r>
      <w:r w:rsidR="00E43625" w:rsidRPr="00DB6D1D">
        <w:rPr>
          <w:sz w:val="24"/>
          <w:szCs w:val="28"/>
        </w:rPr>
        <w:t>s</w:t>
      </w:r>
      <w:r w:rsidR="00E43625" w:rsidRPr="00D72E49">
        <w:rPr>
          <w:sz w:val="24"/>
          <w:szCs w:val="28"/>
        </w:rPr>
        <w:t>t</w:t>
      </w:r>
      <w:r w:rsidR="00E43625" w:rsidRPr="00DB6D1D">
        <w:rPr>
          <w:sz w:val="24"/>
          <w:szCs w:val="28"/>
        </w:rPr>
        <w:t>r</w:t>
      </w:r>
      <w:r w:rsidR="00E43625" w:rsidRPr="00D72E49">
        <w:rPr>
          <w:sz w:val="24"/>
          <w:szCs w:val="28"/>
        </w:rPr>
        <w:t>a</w:t>
      </w:r>
      <w:r w:rsidR="00E43625" w:rsidRPr="00DB6D1D">
        <w:rPr>
          <w:sz w:val="24"/>
          <w:szCs w:val="28"/>
        </w:rPr>
        <w:t>rs</w:t>
      </w:r>
      <w:r w:rsidR="00E43625" w:rsidRPr="00D72E49">
        <w:rPr>
          <w:sz w:val="24"/>
          <w:szCs w:val="28"/>
        </w:rPr>
        <w:t>,</w:t>
      </w:r>
      <w:r w:rsidR="00E43625" w:rsidRPr="00DB6D1D">
        <w:rPr>
          <w:sz w:val="24"/>
          <w:szCs w:val="28"/>
        </w:rPr>
        <w:t xml:space="preserve"> </w:t>
      </w:r>
      <w:r w:rsidR="00E43625" w:rsidRPr="00D72E49">
        <w:rPr>
          <w:sz w:val="24"/>
          <w:szCs w:val="28"/>
        </w:rPr>
        <w:t>cu</w:t>
      </w:r>
      <w:r w:rsidR="00E43625" w:rsidRPr="00DB6D1D">
        <w:rPr>
          <w:sz w:val="24"/>
          <w:szCs w:val="28"/>
        </w:rPr>
        <w:t>st</w:t>
      </w:r>
      <w:r w:rsidR="00E43625" w:rsidRPr="00D72E49">
        <w:rPr>
          <w:sz w:val="24"/>
          <w:szCs w:val="28"/>
        </w:rPr>
        <w:t>odian</w:t>
      </w:r>
      <w:r w:rsidR="00E43625" w:rsidRPr="00DB6D1D">
        <w:rPr>
          <w:sz w:val="24"/>
          <w:szCs w:val="28"/>
        </w:rPr>
        <w:t>s</w:t>
      </w:r>
      <w:r w:rsidR="00E43625" w:rsidRPr="00D72E49">
        <w:rPr>
          <w:sz w:val="24"/>
          <w:szCs w:val="28"/>
        </w:rPr>
        <w:t>,</w:t>
      </w:r>
      <w:r w:rsidR="00E43625" w:rsidRPr="00DB6D1D">
        <w:rPr>
          <w:sz w:val="24"/>
          <w:szCs w:val="28"/>
        </w:rPr>
        <w:t xml:space="preserve"> </w:t>
      </w:r>
      <w:r w:rsidR="00E43625" w:rsidRPr="00D72E49">
        <w:rPr>
          <w:sz w:val="24"/>
          <w:szCs w:val="28"/>
        </w:rPr>
        <w:t>man</w:t>
      </w:r>
      <w:r w:rsidR="00E43625" w:rsidRPr="00DB6D1D">
        <w:rPr>
          <w:sz w:val="24"/>
          <w:szCs w:val="28"/>
        </w:rPr>
        <w:t>agers</w:t>
      </w:r>
      <w:r w:rsidR="00E43625" w:rsidRPr="00D72E49">
        <w:rPr>
          <w:sz w:val="24"/>
          <w:szCs w:val="28"/>
        </w:rPr>
        <w:t>,</w:t>
      </w:r>
      <w:r w:rsidR="00E43625" w:rsidRPr="00DB6D1D">
        <w:rPr>
          <w:sz w:val="24"/>
          <w:szCs w:val="28"/>
        </w:rPr>
        <w:t xml:space="preserve"> </w:t>
      </w:r>
      <w:r w:rsidR="00E43625" w:rsidRPr="00D72E49">
        <w:rPr>
          <w:sz w:val="24"/>
          <w:szCs w:val="28"/>
        </w:rPr>
        <w:t>t</w:t>
      </w:r>
      <w:r w:rsidR="00E43625" w:rsidRPr="00DB6D1D">
        <w:rPr>
          <w:sz w:val="24"/>
          <w:szCs w:val="28"/>
        </w:rPr>
        <w:t>r</w:t>
      </w:r>
      <w:r w:rsidR="00E43625" w:rsidRPr="00D72E49">
        <w:rPr>
          <w:sz w:val="24"/>
          <w:szCs w:val="28"/>
        </w:rPr>
        <w:t>u</w:t>
      </w:r>
      <w:r w:rsidR="00E43625" w:rsidRPr="00DB6D1D">
        <w:rPr>
          <w:sz w:val="24"/>
          <w:szCs w:val="28"/>
        </w:rPr>
        <w:t>ste</w:t>
      </w:r>
      <w:r w:rsidR="00E43625" w:rsidRPr="00D72E49">
        <w:rPr>
          <w:sz w:val="24"/>
          <w:szCs w:val="28"/>
        </w:rPr>
        <w:t>e</w:t>
      </w:r>
      <w:r w:rsidR="00E43625" w:rsidRPr="00DB6D1D">
        <w:rPr>
          <w:sz w:val="24"/>
          <w:szCs w:val="28"/>
        </w:rPr>
        <w:t xml:space="preserve">s </w:t>
      </w:r>
      <w:r w:rsidR="00E43625" w:rsidRPr="00D72E49">
        <w:rPr>
          <w:sz w:val="24"/>
          <w:szCs w:val="28"/>
        </w:rPr>
        <w:t xml:space="preserve">and </w:t>
      </w:r>
      <w:r w:rsidR="00145BEF" w:rsidRPr="00D72E49">
        <w:rPr>
          <w:sz w:val="24"/>
          <w:szCs w:val="28"/>
        </w:rPr>
        <w:t>autho</w:t>
      </w:r>
      <w:r w:rsidR="00145BEF" w:rsidRPr="00DB6D1D">
        <w:rPr>
          <w:sz w:val="24"/>
          <w:szCs w:val="28"/>
        </w:rPr>
        <w:t>r</w:t>
      </w:r>
      <w:r w:rsidR="00145BEF" w:rsidRPr="00D72E49">
        <w:rPr>
          <w:sz w:val="24"/>
          <w:szCs w:val="28"/>
        </w:rPr>
        <w:t>i</w:t>
      </w:r>
      <w:r w:rsidR="00145BEF" w:rsidRPr="00DB6D1D">
        <w:rPr>
          <w:sz w:val="24"/>
          <w:szCs w:val="28"/>
        </w:rPr>
        <w:t>ze</w:t>
      </w:r>
      <w:r w:rsidR="00145BEF" w:rsidRPr="00D72E49">
        <w:rPr>
          <w:sz w:val="24"/>
          <w:szCs w:val="28"/>
        </w:rPr>
        <w:t>d</w:t>
      </w:r>
      <w:r w:rsidR="00E43625" w:rsidRPr="00DB6D1D">
        <w:rPr>
          <w:sz w:val="24"/>
          <w:szCs w:val="28"/>
        </w:rPr>
        <w:t xml:space="preserve"> </w:t>
      </w:r>
      <w:r w:rsidR="00E43625" w:rsidRPr="00D72E49">
        <w:rPr>
          <w:sz w:val="24"/>
          <w:szCs w:val="28"/>
        </w:rPr>
        <w:t>co</w:t>
      </w:r>
      <w:r w:rsidR="00E43625" w:rsidRPr="00DB6D1D">
        <w:rPr>
          <w:sz w:val="24"/>
          <w:szCs w:val="28"/>
        </w:rPr>
        <w:t>r</w:t>
      </w:r>
      <w:r w:rsidR="00E43625" w:rsidRPr="00D72E49">
        <w:rPr>
          <w:sz w:val="24"/>
          <w:szCs w:val="28"/>
        </w:rPr>
        <w:t>p</w:t>
      </w:r>
      <w:r w:rsidR="00E43625" w:rsidRPr="00DB6D1D">
        <w:rPr>
          <w:sz w:val="24"/>
          <w:szCs w:val="28"/>
        </w:rPr>
        <w:t>ora</w:t>
      </w:r>
      <w:r w:rsidR="00E43625" w:rsidRPr="00D72E49">
        <w:rPr>
          <w:sz w:val="24"/>
          <w:szCs w:val="28"/>
        </w:rPr>
        <w:t>te</w:t>
      </w:r>
      <w:r w:rsidR="00E43625" w:rsidRPr="00DB6D1D">
        <w:rPr>
          <w:sz w:val="24"/>
          <w:szCs w:val="28"/>
        </w:rPr>
        <w:t xml:space="preserve"> </w:t>
      </w:r>
      <w:r w:rsidR="00E43625" w:rsidRPr="00D72E49">
        <w:rPr>
          <w:sz w:val="24"/>
          <w:szCs w:val="28"/>
        </w:rPr>
        <w:t>di</w:t>
      </w:r>
      <w:r w:rsidR="00E43625" w:rsidRPr="00DB6D1D">
        <w:rPr>
          <w:sz w:val="24"/>
          <w:szCs w:val="28"/>
        </w:rPr>
        <w:t>re</w:t>
      </w:r>
      <w:r w:rsidR="00E43625" w:rsidRPr="00D72E49">
        <w:rPr>
          <w:sz w:val="24"/>
          <w:szCs w:val="28"/>
        </w:rPr>
        <w:t>cto</w:t>
      </w:r>
      <w:r w:rsidR="00E43625" w:rsidRPr="00DB6D1D">
        <w:rPr>
          <w:sz w:val="24"/>
          <w:szCs w:val="28"/>
        </w:rPr>
        <w:t xml:space="preserve">rs </w:t>
      </w:r>
      <w:r w:rsidR="00E43625" w:rsidRPr="00D72E49">
        <w:rPr>
          <w:sz w:val="24"/>
          <w:szCs w:val="28"/>
        </w:rPr>
        <w:t>o</w:t>
      </w:r>
      <w:r w:rsidR="00E43625" w:rsidRPr="00DB6D1D">
        <w:rPr>
          <w:sz w:val="24"/>
          <w:szCs w:val="28"/>
        </w:rPr>
        <w:t xml:space="preserve">f </w:t>
      </w:r>
      <w:r w:rsidR="00E43625" w:rsidRPr="00D72E49">
        <w:rPr>
          <w:sz w:val="24"/>
          <w:szCs w:val="28"/>
        </w:rPr>
        <w:t>coll</w:t>
      </w:r>
      <w:r w:rsidR="00E43625" w:rsidRPr="00DB6D1D">
        <w:rPr>
          <w:sz w:val="24"/>
          <w:szCs w:val="28"/>
        </w:rPr>
        <w:t>e</w:t>
      </w:r>
      <w:r w:rsidR="00E43625" w:rsidRPr="00D72E49">
        <w:rPr>
          <w:sz w:val="24"/>
          <w:szCs w:val="28"/>
        </w:rPr>
        <w:t>ctive</w:t>
      </w:r>
      <w:r w:rsidR="00E43625" w:rsidRPr="00DB6D1D">
        <w:rPr>
          <w:sz w:val="24"/>
          <w:szCs w:val="28"/>
        </w:rPr>
        <w:t xml:space="preserve"> </w:t>
      </w:r>
      <w:r w:rsidR="00E43625" w:rsidRPr="00D72E49">
        <w:rPr>
          <w:sz w:val="24"/>
          <w:szCs w:val="28"/>
        </w:rPr>
        <w:t>inve</w:t>
      </w:r>
      <w:r w:rsidR="00E43625" w:rsidRPr="00DB6D1D">
        <w:rPr>
          <w:sz w:val="24"/>
          <w:szCs w:val="28"/>
        </w:rPr>
        <w:t>s</w:t>
      </w:r>
      <w:r w:rsidR="00E43625" w:rsidRPr="00D72E49">
        <w:rPr>
          <w:sz w:val="24"/>
          <w:szCs w:val="28"/>
        </w:rPr>
        <w:t>t</w:t>
      </w:r>
      <w:r w:rsidR="00E43625" w:rsidRPr="00DB6D1D">
        <w:rPr>
          <w:sz w:val="24"/>
          <w:szCs w:val="28"/>
        </w:rPr>
        <w:t>m</w:t>
      </w:r>
      <w:r w:rsidR="00E43625" w:rsidRPr="00D72E49">
        <w:rPr>
          <w:sz w:val="24"/>
          <w:szCs w:val="28"/>
        </w:rPr>
        <w:t xml:space="preserve">ent </w:t>
      </w:r>
      <w:r w:rsidR="00E43625" w:rsidRPr="00DB6D1D">
        <w:rPr>
          <w:sz w:val="24"/>
          <w:szCs w:val="28"/>
        </w:rPr>
        <w:t>s</w:t>
      </w:r>
      <w:r w:rsidR="00E43625" w:rsidRPr="00D72E49">
        <w:rPr>
          <w:sz w:val="24"/>
          <w:szCs w:val="28"/>
        </w:rPr>
        <w:t>ch</w:t>
      </w:r>
      <w:r w:rsidR="00E43625" w:rsidRPr="00DB6D1D">
        <w:rPr>
          <w:sz w:val="24"/>
          <w:szCs w:val="28"/>
        </w:rPr>
        <w:t>e</w:t>
      </w:r>
      <w:r w:rsidR="00E43625" w:rsidRPr="00D72E49">
        <w:rPr>
          <w:sz w:val="24"/>
          <w:szCs w:val="28"/>
        </w:rPr>
        <w:t>me</w:t>
      </w:r>
      <w:r w:rsidR="00E43625" w:rsidRPr="00DB6D1D">
        <w:rPr>
          <w:sz w:val="24"/>
          <w:szCs w:val="28"/>
        </w:rPr>
        <w:t xml:space="preserve">s </w:t>
      </w:r>
      <w:r w:rsidR="00E43625" w:rsidRPr="00D72E49">
        <w:rPr>
          <w:sz w:val="24"/>
          <w:szCs w:val="28"/>
        </w:rPr>
        <w:t>and</w:t>
      </w:r>
      <w:r w:rsidR="00E43625" w:rsidRPr="00DB6D1D">
        <w:rPr>
          <w:sz w:val="24"/>
          <w:szCs w:val="28"/>
        </w:rPr>
        <w:t xml:space="preserve"> </w:t>
      </w:r>
      <w:r w:rsidR="00E43625" w:rsidRPr="00D72E49">
        <w:rPr>
          <w:sz w:val="24"/>
          <w:szCs w:val="28"/>
        </w:rPr>
        <w:t>a</w:t>
      </w:r>
      <w:r w:rsidR="00E43625" w:rsidRPr="00DB6D1D">
        <w:rPr>
          <w:sz w:val="24"/>
          <w:szCs w:val="28"/>
        </w:rPr>
        <w:t>n</w:t>
      </w:r>
      <w:r w:rsidR="00E43625" w:rsidRPr="00D72E49">
        <w:rPr>
          <w:sz w:val="24"/>
          <w:szCs w:val="28"/>
        </w:rPr>
        <w:t>y</w:t>
      </w:r>
      <w:r w:rsidR="00E43625" w:rsidRPr="00DB6D1D">
        <w:rPr>
          <w:sz w:val="24"/>
          <w:szCs w:val="28"/>
        </w:rPr>
        <w:t xml:space="preserve"> </w:t>
      </w:r>
      <w:r w:rsidR="00E43625" w:rsidRPr="00D72E49">
        <w:rPr>
          <w:sz w:val="24"/>
          <w:szCs w:val="28"/>
        </w:rPr>
        <w:t>othe</w:t>
      </w:r>
      <w:r w:rsidR="00E43625" w:rsidRPr="00DB6D1D">
        <w:rPr>
          <w:sz w:val="24"/>
          <w:szCs w:val="28"/>
        </w:rPr>
        <w:t xml:space="preserve">r </w:t>
      </w:r>
      <w:r w:rsidR="00E43625" w:rsidRPr="00D72E49">
        <w:rPr>
          <w:sz w:val="24"/>
          <w:szCs w:val="28"/>
        </w:rPr>
        <w:t>c</w:t>
      </w:r>
      <w:r w:rsidR="00E43625" w:rsidRPr="00DB6D1D">
        <w:rPr>
          <w:sz w:val="24"/>
          <w:szCs w:val="28"/>
        </w:rPr>
        <w:t>a</w:t>
      </w:r>
      <w:r w:rsidR="00E43625" w:rsidRPr="00D72E49">
        <w:rPr>
          <w:sz w:val="24"/>
          <w:szCs w:val="28"/>
        </w:rPr>
        <w:t>te</w:t>
      </w:r>
      <w:r w:rsidR="00E43625" w:rsidRPr="00DB6D1D">
        <w:rPr>
          <w:sz w:val="24"/>
          <w:szCs w:val="28"/>
        </w:rPr>
        <w:t>gor</w:t>
      </w:r>
      <w:r w:rsidR="00E43625" w:rsidRPr="00D72E49">
        <w:rPr>
          <w:sz w:val="24"/>
          <w:szCs w:val="28"/>
        </w:rPr>
        <w:t>y</w:t>
      </w:r>
      <w:r w:rsidR="00E43625" w:rsidRPr="00DB6D1D">
        <w:rPr>
          <w:sz w:val="24"/>
          <w:szCs w:val="28"/>
        </w:rPr>
        <w:t xml:space="preserve"> of </w:t>
      </w:r>
      <w:r w:rsidR="00E43625" w:rsidRPr="00D72E49">
        <w:rPr>
          <w:sz w:val="24"/>
          <w:szCs w:val="28"/>
        </w:rPr>
        <w:t>pe</w:t>
      </w:r>
      <w:r w:rsidR="00E43625" w:rsidRPr="00DB6D1D">
        <w:rPr>
          <w:sz w:val="24"/>
          <w:szCs w:val="28"/>
        </w:rPr>
        <w:t>rs</w:t>
      </w:r>
      <w:r w:rsidR="00E43625" w:rsidRPr="00D72E49">
        <w:rPr>
          <w:sz w:val="24"/>
          <w:szCs w:val="28"/>
        </w:rPr>
        <w:t>o</w:t>
      </w:r>
      <w:r w:rsidR="00E43625" w:rsidRPr="00DB6D1D">
        <w:rPr>
          <w:sz w:val="24"/>
          <w:szCs w:val="28"/>
        </w:rPr>
        <w:t xml:space="preserve">ns </w:t>
      </w:r>
      <w:r w:rsidR="00E43625" w:rsidRPr="00D72E49">
        <w:rPr>
          <w:sz w:val="24"/>
          <w:szCs w:val="28"/>
        </w:rPr>
        <w:t>o</w:t>
      </w:r>
      <w:r w:rsidR="00E43625" w:rsidRPr="00DB6D1D">
        <w:rPr>
          <w:sz w:val="24"/>
          <w:szCs w:val="28"/>
        </w:rPr>
        <w:t>r</w:t>
      </w:r>
      <w:r w:rsidR="00E43625" w:rsidRPr="00D72E49">
        <w:rPr>
          <w:sz w:val="24"/>
          <w:szCs w:val="28"/>
        </w:rPr>
        <w:t xml:space="preserve"> in</w:t>
      </w:r>
      <w:r w:rsidR="00E43625" w:rsidRPr="00DB6D1D">
        <w:rPr>
          <w:sz w:val="24"/>
          <w:szCs w:val="28"/>
        </w:rPr>
        <w:t>s</w:t>
      </w:r>
      <w:r w:rsidR="00E43625" w:rsidRPr="00D72E49">
        <w:rPr>
          <w:sz w:val="24"/>
          <w:szCs w:val="28"/>
        </w:rPr>
        <w:t>ti</w:t>
      </w:r>
      <w:r w:rsidR="00E43625" w:rsidRPr="00DB6D1D">
        <w:rPr>
          <w:sz w:val="24"/>
          <w:szCs w:val="28"/>
        </w:rPr>
        <w:t>t</w:t>
      </w:r>
      <w:r w:rsidR="00E43625" w:rsidRPr="00D72E49">
        <w:rPr>
          <w:sz w:val="24"/>
          <w:szCs w:val="28"/>
        </w:rPr>
        <w:t>ut</w:t>
      </w:r>
      <w:r w:rsidR="00E43625" w:rsidRPr="00DB6D1D">
        <w:rPr>
          <w:sz w:val="24"/>
          <w:szCs w:val="28"/>
        </w:rPr>
        <w:t>i</w:t>
      </w:r>
      <w:r w:rsidR="00E43625" w:rsidRPr="00D72E49">
        <w:rPr>
          <w:sz w:val="24"/>
          <w:szCs w:val="28"/>
        </w:rPr>
        <w:t>on</w:t>
      </w:r>
      <w:r w:rsidR="00E43625" w:rsidRPr="00DB6D1D">
        <w:rPr>
          <w:sz w:val="24"/>
          <w:szCs w:val="28"/>
        </w:rPr>
        <w:t xml:space="preserve">s </w:t>
      </w:r>
      <w:r w:rsidR="00E43625" w:rsidRPr="00D72E49">
        <w:rPr>
          <w:sz w:val="24"/>
          <w:szCs w:val="28"/>
        </w:rPr>
        <w:t>a</w:t>
      </w:r>
      <w:r w:rsidR="00E43625" w:rsidRPr="00DB6D1D">
        <w:rPr>
          <w:sz w:val="24"/>
          <w:szCs w:val="28"/>
        </w:rPr>
        <w:t xml:space="preserve">s </w:t>
      </w:r>
      <w:r w:rsidR="00E43625" w:rsidRPr="00D72E49">
        <w:rPr>
          <w:sz w:val="24"/>
          <w:szCs w:val="28"/>
        </w:rPr>
        <w:t>the</w:t>
      </w:r>
      <w:r w:rsidR="00E43625" w:rsidRPr="00DB6D1D">
        <w:rPr>
          <w:sz w:val="24"/>
          <w:szCs w:val="28"/>
        </w:rPr>
        <w:t xml:space="preserve"> A</w:t>
      </w:r>
      <w:r w:rsidR="00E43625" w:rsidRPr="00D72E49">
        <w:rPr>
          <w:sz w:val="24"/>
          <w:szCs w:val="28"/>
        </w:rPr>
        <w:t>ut</w:t>
      </w:r>
      <w:r w:rsidR="00E43625" w:rsidRPr="00DB6D1D">
        <w:rPr>
          <w:sz w:val="24"/>
          <w:szCs w:val="28"/>
        </w:rPr>
        <w:t>h</w:t>
      </w:r>
      <w:r w:rsidR="00E43625" w:rsidRPr="00D72E49">
        <w:rPr>
          <w:sz w:val="24"/>
          <w:szCs w:val="28"/>
        </w:rPr>
        <w:t>o</w:t>
      </w:r>
      <w:r w:rsidR="00E43625" w:rsidRPr="00DB6D1D">
        <w:rPr>
          <w:sz w:val="24"/>
          <w:szCs w:val="28"/>
        </w:rPr>
        <w:t>r</w:t>
      </w:r>
      <w:r w:rsidR="00E43625" w:rsidRPr="00D72E49">
        <w:rPr>
          <w:sz w:val="24"/>
          <w:szCs w:val="28"/>
        </w:rPr>
        <w:t>i</w:t>
      </w:r>
      <w:r w:rsidR="00E43625" w:rsidRPr="00DB6D1D">
        <w:rPr>
          <w:sz w:val="24"/>
          <w:szCs w:val="28"/>
        </w:rPr>
        <w:t>t</w:t>
      </w:r>
      <w:r w:rsidR="00E43625" w:rsidRPr="00D72E49">
        <w:rPr>
          <w:sz w:val="24"/>
          <w:szCs w:val="28"/>
        </w:rPr>
        <w:t>y</w:t>
      </w:r>
      <w:r w:rsidR="00E43625" w:rsidRPr="00DB6D1D">
        <w:rPr>
          <w:sz w:val="24"/>
          <w:szCs w:val="28"/>
        </w:rPr>
        <w:t xml:space="preserve"> ma</w:t>
      </w:r>
      <w:r w:rsidR="00E43625" w:rsidRPr="00D72E49">
        <w:rPr>
          <w:sz w:val="24"/>
          <w:szCs w:val="28"/>
        </w:rPr>
        <w:t>y</w:t>
      </w:r>
      <w:r w:rsidR="00E43625" w:rsidRPr="00DB6D1D">
        <w:rPr>
          <w:sz w:val="24"/>
          <w:szCs w:val="28"/>
        </w:rPr>
        <w:t xml:space="preserve"> fr</w:t>
      </w:r>
      <w:r w:rsidR="00E43625" w:rsidRPr="00D72E49">
        <w:rPr>
          <w:sz w:val="24"/>
          <w:szCs w:val="28"/>
        </w:rPr>
        <w:t>om</w:t>
      </w:r>
      <w:r w:rsidR="00E43625" w:rsidRPr="00DB6D1D">
        <w:rPr>
          <w:sz w:val="24"/>
          <w:szCs w:val="28"/>
        </w:rPr>
        <w:t xml:space="preserve"> </w:t>
      </w:r>
      <w:r w:rsidR="00E43625" w:rsidRPr="00D72E49">
        <w:rPr>
          <w:sz w:val="24"/>
          <w:szCs w:val="28"/>
        </w:rPr>
        <w:t>t</w:t>
      </w:r>
      <w:r w:rsidR="00E43625" w:rsidRPr="00DB6D1D">
        <w:rPr>
          <w:sz w:val="24"/>
          <w:szCs w:val="28"/>
        </w:rPr>
        <w:t>i</w:t>
      </w:r>
      <w:r w:rsidR="00E43625" w:rsidRPr="00D72E49">
        <w:rPr>
          <w:sz w:val="24"/>
          <w:szCs w:val="28"/>
        </w:rPr>
        <w:t>me</w:t>
      </w:r>
      <w:r w:rsidR="00E43625" w:rsidRPr="00DB6D1D">
        <w:rPr>
          <w:sz w:val="24"/>
          <w:szCs w:val="28"/>
        </w:rPr>
        <w:t xml:space="preserve"> </w:t>
      </w:r>
      <w:r w:rsidR="00E43625" w:rsidRPr="00D72E49">
        <w:rPr>
          <w:sz w:val="24"/>
          <w:szCs w:val="28"/>
        </w:rPr>
        <w:t>to</w:t>
      </w:r>
      <w:r w:rsidR="00E43625" w:rsidRPr="00DB6D1D">
        <w:rPr>
          <w:sz w:val="24"/>
          <w:szCs w:val="28"/>
        </w:rPr>
        <w:t xml:space="preserve"> </w:t>
      </w:r>
      <w:r w:rsidR="00E43625" w:rsidRPr="00D72E49">
        <w:rPr>
          <w:sz w:val="24"/>
          <w:szCs w:val="28"/>
        </w:rPr>
        <w:t>t</w:t>
      </w:r>
      <w:r w:rsidR="00E43625" w:rsidRPr="00DB6D1D">
        <w:rPr>
          <w:sz w:val="24"/>
          <w:szCs w:val="28"/>
        </w:rPr>
        <w:t>i</w:t>
      </w:r>
      <w:r w:rsidR="00E43625" w:rsidRPr="00D72E49">
        <w:rPr>
          <w:sz w:val="24"/>
          <w:szCs w:val="28"/>
        </w:rPr>
        <w:t>me de</w:t>
      </w:r>
      <w:r w:rsidR="00E43625" w:rsidRPr="00DB6D1D">
        <w:rPr>
          <w:sz w:val="24"/>
          <w:szCs w:val="28"/>
        </w:rPr>
        <w:t>s</w:t>
      </w:r>
      <w:r w:rsidR="00E43625" w:rsidRPr="00D72E49">
        <w:rPr>
          <w:sz w:val="24"/>
          <w:szCs w:val="28"/>
        </w:rPr>
        <w:t>i</w:t>
      </w:r>
      <w:r w:rsidR="00E43625" w:rsidRPr="00DB6D1D">
        <w:rPr>
          <w:sz w:val="24"/>
          <w:szCs w:val="28"/>
        </w:rPr>
        <w:t>g</w:t>
      </w:r>
      <w:r w:rsidR="00E43625" w:rsidRPr="00D72E49">
        <w:rPr>
          <w:sz w:val="24"/>
          <w:szCs w:val="28"/>
        </w:rPr>
        <w:t>n</w:t>
      </w:r>
      <w:r w:rsidR="00E43625" w:rsidRPr="00DB6D1D">
        <w:rPr>
          <w:sz w:val="24"/>
          <w:szCs w:val="28"/>
        </w:rPr>
        <w:t>at</w:t>
      </w:r>
      <w:r w:rsidR="00E43625" w:rsidRPr="00D72E49">
        <w:rPr>
          <w:sz w:val="24"/>
          <w:szCs w:val="28"/>
        </w:rPr>
        <w:t>e.</w:t>
      </w:r>
    </w:p>
    <w:p w:rsidR="00E43625" w:rsidRDefault="00E43625" w:rsidP="00CB4BD0">
      <w:pPr>
        <w:widowControl w:val="0"/>
        <w:autoSpaceDE w:val="0"/>
        <w:autoSpaceDN w:val="0"/>
        <w:adjustRightInd w:val="0"/>
        <w:spacing w:after="0" w:line="240" w:lineRule="exact"/>
        <w:jc w:val="both"/>
        <w:rPr>
          <w:sz w:val="24"/>
          <w:szCs w:val="28"/>
        </w:rPr>
      </w:pPr>
    </w:p>
    <w:p w:rsidR="006B5F58" w:rsidRPr="009E4821" w:rsidRDefault="009E4821" w:rsidP="006D2F5B">
      <w:pPr>
        <w:widowControl w:val="0"/>
        <w:autoSpaceDE w:val="0"/>
        <w:autoSpaceDN w:val="0"/>
        <w:adjustRightInd w:val="0"/>
        <w:spacing w:after="0"/>
        <w:jc w:val="both"/>
        <w:rPr>
          <w:sz w:val="32"/>
          <w:szCs w:val="28"/>
        </w:rPr>
      </w:pPr>
      <w:r>
        <w:rPr>
          <w:b/>
          <w:sz w:val="24"/>
          <w:szCs w:val="28"/>
          <w:lang w:val="en-GB"/>
        </w:rPr>
        <w:t>‟</w:t>
      </w:r>
      <w:r w:rsidR="006B5F58" w:rsidRPr="00D72879">
        <w:rPr>
          <w:b/>
          <w:sz w:val="24"/>
          <w:szCs w:val="28"/>
        </w:rPr>
        <w:t>Resilience”</w:t>
      </w:r>
      <w:r w:rsidR="006B5F58">
        <w:rPr>
          <w:sz w:val="24"/>
          <w:szCs w:val="28"/>
        </w:rPr>
        <w:t xml:space="preserve"> </w:t>
      </w:r>
      <w:r w:rsidR="006B5F58" w:rsidRPr="009E4821">
        <w:rPr>
          <w:sz w:val="24"/>
          <w:szCs w:val="28"/>
        </w:rPr>
        <w:t xml:space="preserve">means </w:t>
      </w:r>
      <w:r w:rsidRPr="009E4821">
        <w:rPr>
          <w:sz w:val="24"/>
          <w:szCs w:val="28"/>
        </w:rPr>
        <w:t>t</w:t>
      </w:r>
      <w:r w:rsidR="006B5F58" w:rsidRPr="009E4821">
        <w:rPr>
          <w:sz w:val="24"/>
          <w:szCs w:val="28"/>
        </w:rPr>
        <w:t>he ability of a financial industry participant, financial authority or financial system to absorb the impact of a major operational disruption and continue to maintain critical operations or services.</w:t>
      </w:r>
    </w:p>
    <w:p w:rsidR="006B5F58" w:rsidRPr="00D72E49" w:rsidRDefault="006B5F58" w:rsidP="00CB4BD0">
      <w:pPr>
        <w:widowControl w:val="0"/>
        <w:autoSpaceDE w:val="0"/>
        <w:autoSpaceDN w:val="0"/>
        <w:adjustRightInd w:val="0"/>
        <w:spacing w:after="0" w:line="240" w:lineRule="exact"/>
        <w:jc w:val="both"/>
        <w:rPr>
          <w:sz w:val="24"/>
          <w:szCs w:val="28"/>
        </w:rPr>
      </w:pPr>
    </w:p>
    <w:p w:rsidR="00632927" w:rsidRPr="00D72E49" w:rsidRDefault="00632927" w:rsidP="00632927">
      <w:pPr>
        <w:spacing w:after="0"/>
        <w:ind w:right="36"/>
        <w:jc w:val="both"/>
        <w:rPr>
          <w:sz w:val="24"/>
          <w:szCs w:val="28"/>
          <w:lang w:val="en-GB"/>
        </w:rPr>
      </w:pPr>
      <w:r>
        <w:rPr>
          <w:b/>
          <w:sz w:val="24"/>
          <w:szCs w:val="28"/>
          <w:lang w:val="en-GB"/>
        </w:rPr>
        <w:t>‟</w:t>
      </w:r>
      <w:r w:rsidRPr="00D72E49">
        <w:rPr>
          <w:b/>
          <w:sz w:val="24"/>
          <w:szCs w:val="28"/>
          <w:lang w:val="en-GB"/>
        </w:rPr>
        <w:t>Treaty”,</w:t>
      </w:r>
      <w:r w:rsidRPr="00D72E49">
        <w:rPr>
          <w:sz w:val="24"/>
          <w:szCs w:val="28"/>
          <w:lang w:val="en-GB"/>
        </w:rPr>
        <w:t xml:space="preserve"> means the Treaty for the establishment of the East African Community and any Annexes and Protocols thereto;</w:t>
      </w:r>
    </w:p>
    <w:p w:rsidR="001204FC" w:rsidRPr="00D72E49" w:rsidRDefault="001204FC" w:rsidP="00145BEF">
      <w:pPr>
        <w:pStyle w:val="Point1letter"/>
        <w:numPr>
          <w:ilvl w:val="0"/>
          <w:numId w:val="0"/>
        </w:numPr>
        <w:spacing w:before="0" w:after="0"/>
        <w:rPr>
          <w:rFonts w:ascii="Calibri" w:hAnsi="Calibri"/>
          <w:noProof/>
          <w:szCs w:val="28"/>
        </w:rPr>
      </w:pPr>
    </w:p>
    <w:p w:rsidR="004D4FA0" w:rsidRPr="009E4821" w:rsidRDefault="004D4FA0" w:rsidP="009E4821">
      <w:pPr>
        <w:pStyle w:val="TOC1"/>
        <w:spacing w:line="240" w:lineRule="auto"/>
        <w:ind w:left="0"/>
        <w:rPr>
          <w:rFonts w:cs="Calibri"/>
          <w:shadow/>
          <w:sz w:val="28"/>
          <w:szCs w:val="28"/>
        </w:rPr>
      </w:pPr>
      <w:r w:rsidRPr="009E4821">
        <w:rPr>
          <w:rFonts w:cs="Calibri"/>
          <w:shadow/>
          <w:sz w:val="28"/>
          <w:szCs w:val="28"/>
        </w:rPr>
        <w:t>ARTICLE 2</w:t>
      </w:r>
    </w:p>
    <w:p w:rsidR="00FA6A5D" w:rsidRPr="009E4821" w:rsidRDefault="004D4FA0" w:rsidP="009E4821">
      <w:pPr>
        <w:pStyle w:val="TOC1"/>
        <w:spacing w:line="240" w:lineRule="auto"/>
        <w:ind w:left="0"/>
        <w:rPr>
          <w:rFonts w:cs="Calibri"/>
          <w:shadow/>
          <w:sz w:val="28"/>
          <w:szCs w:val="28"/>
        </w:rPr>
      </w:pPr>
      <w:r w:rsidRPr="009E4821">
        <w:rPr>
          <w:rFonts w:cs="Calibri"/>
          <w:shadow/>
          <w:sz w:val="28"/>
          <w:szCs w:val="28"/>
        </w:rPr>
        <w:t>PRINCIPLES</w:t>
      </w:r>
    </w:p>
    <w:p w:rsidR="00436276" w:rsidRPr="00D72E49" w:rsidRDefault="00436276" w:rsidP="00BA12CB">
      <w:pPr>
        <w:pStyle w:val="ColorfulList-Accent11"/>
        <w:tabs>
          <w:tab w:val="left" w:pos="0"/>
        </w:tabs>
        <w:spacing w:after="0" w:line="240" w:lineRule="auto"/>
        <w:ind w:left="0"/>
        <w:rPr>
          <w:rFonts w:cs="Calibri"/>
          <w:color w:val="FF0000"/>
          <w:sz w:val="24"/>
          <w:szCs w:val="28"/>
          <w:lang w:val="en-GB"/>
        </w:rPr>
      </w:pPr>
    </w:p>
    <w:p w:rsidR="005A28D2" w:rsidRDefault="00077BFF" w:rsidP="005A28D2">
      <w:pPr>
        <w:widowControl w:val="0"/>
        <w:autoSpaceDE w:val="0"/>
        <w:autoSpaceDN w:val="0"/>
        <w:adjustRightInd w:val="0"/>
        <w:spacing w:after="0" w:line="240" w:lineRule="auto"/>
        <w:ind w:right="-20"/>
        <w:rPr>
          <w:sz w:val="24"/>
          <w:szCs w:val="28"/>
        </w:rPr>
      </w:pPr>
      <w:r w:rsidRPr="00D72E49">
        <w:rPr>
          <w:sz w:val="24"/>
          <w:szCs w:val="28"/>
        </w:rPr>
        <w:t xml:space="preserve">Implementing </w:t>
      </w:r>
      <w:r w:rsidR="00837122" w:rsidRPr="00D72E49">
        <w:rPr>
          <w:sz w:val="24"/>
          <w:szCs w:val="28"/>
        </w:rPr>
        <w:t>this Directive P</w:t>
      </w:r>
      <w:r w:rsidRPr="00D72E49">
        <w:rPr>
          <w:sz w:val="24"/>
          <w:szCs w:val="28"/>
        </w:rPr>
        <w:t xml:space="preserve">artner States shall </w:t>
      </w:r>
      <w:r w:rsidR="00837122" w:rsidRPr="00D72E49">
        <w:rPr>
          <w:sz w:val="24"/>
          <w:szCs w:val="28"/>
        </w:rPr>
        <w:t xml:space="preserve">ensure </w:t>
      </w:r>
      <w:r w:rsidRPr="00D72E49">
        <w:rPr>
          <w:sz w:val="24"/>
          <w:szCs w:val="28"/>
        </w:rPr>
        <w:t>that</w:t>
      </w:r>
      <w:r w:rsidR="009E4821">
        <w:rPr>
          <w:sz w:val="24"/>
          <w:szCs w:val="28"/>
        </w:rPr>
        <w:t>;</w:t>
      </w:r>
    </w:p>
    <w:p w:rsidR="003E1909" w:rsidRPr="00D72E49" w:rsidRDefault="003E1909" w:rsidP="005A28D2">
      <w:pPr>
        <w:widowControl w:val="0"/>
        <w:autoSpaceDE w:val="0"/>
        <w:autoSpaceDN w:val="0"/>
        <w:adjustRightInd w:val="0"/>
        <w:spacing w:after="0" w:line="240" w:lineRule="auto"/>
        <w:ind w:right="-20"/>
        <w:rPr>
          <w:sz w:val="24"/>
          <w:szCs w:val="28"/>
        </w:rPr>
      </w:pPr>
    </w:p>
    <w:p w:rsidR="003A6C04" w:rsidRDefault="00BA7C71" w:rsidP="00DB6D1D">
      <w:pPr>
        <w:numPr>
          <w:ilvl w:val="0"/>
          <w:numId w:val="40"/>
        </w:numPr>
        <w:spacing w:after="0" w:line="240" w:lineRule="auto"/>
        <w:jc w:val="both"/>
        <w:rPr>
          <w:rFonts w:cs="Calibri"/>
          <w:sz w:val="24"/>
          <w:szCs w:val="28"/>
          <w:lang w:val="en-GB"/>
        </w:rPr>
      </w:pPr>
      <w:r w:rsidRPr="00DB6D1D">
        <w:rPr>
          <w:rFonts w:cs="Calibri"/>
          <w:sz w:val="24"/>
          <w:szCs w:val="28"/>
          <w:lang w:val="en-GB"/>
        </w:rPr>
        <w:t>T</w:t>
      </w:r>
      <w:r w:rsidR="003A6C04" w:rsidRPr="003E1909">
        <w:rPr>
          <w:rFonts w:cs="Calibri"/>
          <w:sz w:val="24"/>
          <w:szCs w:val="28"/>
          <w:lang w:val="en-GB"/>
        </w:rPr>
        <w:t xml:space="preserve">he requirement for sound business continuity management applies to all </w:t>
      </w:r>
      <w:r w:rsidR="003B567B" w:rsidRPr="003E1909">
        <w:rPr>
          <w:rFonts w:cs="Calibri"/>
          <w:sz w:val="24"/>
          <w:szCs w:val="28"/>
          <w:lang w:val="en-GB"/>
        </w:rPr>
        <w:t>Competent Authorities</w:t>
      </w:r>
      <w:r w:rsidR="003A6C04" w:rsidRPr="003E1909">
        <w:rPr>
          <w:rFonts w:cs="Calibri"/>
          <w:sz w:val="24"/>
          <w:szCs w:val="28"/>
          <w:lang w:val="en-GB"/>
        </w:rPr>
        <w:t xml:space="preserve"> and </w:t>
      </w:r>
      <w:r w:rsidR="003B567B" w:rsidRPr="003E1909">
        <w:rPr>
          <w:rFonts w:cs="Calibri"/>
          <w:sz w:val="24"/>
          <w:szCs w:val="28"/>
          <w:lang w:val="en-GB"/>
        </w:rPr>
        <w:t>regulated persons</w:t>
      </w:r>
      <w:r w:rsidR="003A6C04" w:rsidRPr="003E1909">
        <w:rPr>
          <w:rFonts w:cs="Calibri"/>
          <w:sz w:val="24"/>
          <w:szCs w:val="28"/>
          <w:lang w:val="en-GB"/>
        </w:rPr>
        <w:t xml:space="preserve"> and that the ultimate responsibility for business continuity management – not unlike the management of other risks – rests with an organisation’s board of dire</w:t>
      </w:r>
      <w:r w:rsidR="00060C15" w:rsidRPr="003E1909">
        <w:rPr>
          <w:rFonts w:cs="Calibri"/>
          <w:sz w:val="24"/>
          <w:szCs w:val="28"/>
          <w:lang w:val="en-GB"/>
        </w:rPr>
        <w:t>ctors and senior management.</w:t>
      </w:r>
    </w:p>
    <w:p w:rsidR="00D27AF9" w:rsidRPr="003E1909" w:rsidRDefault="00D27AF9" w:rsidP="00D27AF9">
      <w:pPr>
        <w:spacing w:after="0" w:line="240" w:lineRule="auto"/>
        <w:jc w:val="both"/>
        <w:rPr>
          <w:rFonts w:cs="Calibri"/>
          <w:sz w:val="24"/>
          <w:szCs w:val="28"/>
          <w:lang w:val="en-GB"/>
        </w:rPr>
      </w:pPr>
    </w:p>
    <w:p w:rsidR="003A6C04" w:rsidRDefault="00BA7C71" w:rsidP="00DB6D1D">
      <w:pPr>
        <w:numPr>
          <w:ilvl w:val="0"/>
          <w:numId w:val="40"/>
        </w:numPr>
        <w:spacing w:after="0" w:line="240" w:lineRule="auto"/>
        <w:jc w:val="both"/>
        <w:rPr>
          <w:rFonts w:cs="Calibri"/>
          <w:sz w:val="24"/>
          <w:szCs w:val="28"/>
          <w:lang w:val="en-GB"/>
        </w:rPr>
      </w:pPr>
      <w:r w:rsidRPr="00DB6D1D">
        <w:rPr>
          <w:rFonts w:cs="Calibri"/>
          <w:sz w:val="24"/>
          <w:szCs w:val="28"/>
          <w:lang w:val="en-GB"/>
        </w:rPr>
        <w:t>O</w:t>
      </w:r>
      <w:r w:rsidR="003A6C04" w:rsidRPr="003E1909">
        <w:rPr>
          <w:rFonts w:cs="Calibri"/>
          <w:sz w:val="24"/>
          <w:szCs w:val="28"/>
          <w:lang w:val="en-GB"/>
        </w:rPr>
        <w:t>rganisations explicitly consider and plan for</w:t>
      </w:r>
      <w:r w:rsidR="0043036D" w:rsidRPr="003E1909">
        <w:rPr>
          <w:rFonts w:cs="Calibri"/>
          <w:sz w:val="24"/>
          <w:szCs w:val="28"/>
          <w:lang w:val="en-GB"/>
        </w:rPr>
        <w:t xml:space="preserve"> major operational disruptions.</w:t>
      </w:r>
    </w:p>
    <w:p w:rsidR="00D27AF9" w:rsidRPr="003E1909" w:rsidRDefault="00D27AF9" w:rsidP="00D27AF9">
      <w:pPr>
        <w:spacing w:after="0" w:line="240" w:lineRule="auto"/>
        <w:jc w:val="both"/>
        <w:rPr>
          <w:rFonts w:cs="Calibri"/>
          <w:sz w:val="24"/>
          <w:szCs w:val="28"/>
          <w:lang w:val="en-GB"/>
        </w:rPr>
      </w:pPr>
    </w:p>
    <w:p w:rsidR="003A6C04" w:rsidRDefault="00BA7C71" w:rsidP="00DB6D1D">
      <w:pPr>
        <w:numPr>
          <w:ilvl w:val="0"/>
          <w:numId w:val="40"/>
        </w:numPr>
        <w:spacing w:after="0" w:line="240" w:lineRule="auto"/>
        <w:jc w:val="both"/>
        <w:rPr>
          <w:rFonts w:cs="Calibri"/>
          <w:sz w:val="24"/>
          <w:szCs w:val="28"/>
          <w:lang w:val="en-GB"/>
        </w:rPr>
      </w:pPr>
      <w:r>
        <w:rPr>
          <w:rFonts w:cs="Calibri"/>
          <w:sz w:val="24"/>
          <w:szCs w:val="28"/>
          <w:lang w:val="en-GB"/>
        </w:rPr>
        <w:t>R</w:t>
      </w:r>
      <w:r w:rsidR="003B567B" w:rsidRPr="003E1909">
        <w:rPr>
          <w:rFonts w:cs="Calibri"/>
          <w:sz w:val="24"/>
          <w:szCs w:val="28"/>
          <w:lang w:val="en-GB"/>
        </w:rPr>
        <w:t>egulated persons</w:t>
      </w:r>
      <w:r w:rsidR="0043036D" w:rsidRPr="003E1909">
        <w:rPr>
          <w:rFonts w:cs="Calibri"/>
          <w:sz w:val="24"/>
          <w:szCs w:val="28"/>
          <w:lang w:val="en-GB"/>
        </w:rPr>
        <w:t xml:space="preserve"> </w:t>
      </w:r>
      <w:r w:rsidR="003A6C04" w:rsidRPr="003E1909">
        <w:rPr>
          <w:rFonts w:cs="Calibri"/>
          <w:sz w:val="24"/>
          <w:szCs w:val="28"/>
          <w:lang w:val="en-GB"/>
        </w:rPr>
        <w:t xml:space="preserve">develop recovery objectives that reflect the risk they represent to the operation of the financial system. </w:t>
      </w:r>
    </w:p>
    <w:p w:rsidR="00D27AF9" w:rsidRPr="003E1909" w:rsidRDefault="00D27AF9" w:rsidP="00D27AF9">
      <w:pPr>
        <w:spacing w:after="0" w:line="240" w:lineRule="auto"/>
        <w:jc w:val="both"/>
        <w:rPr>
          <w:rFonts w:cs="Calibri"/>
          <w:sz w:val="24"/>
          <w:szCs w:val="28"/>
          <w:lang w:val="en-GB"/>
        </w:rPr>
      </w:pPr>
    </w:p>
    <w:p w:rsidR="003A6C04" w:rsidRPr="003E1909" w:rsidRDefault="00BA7C71" w:rsidP="00DB6D1D">
      <w:pPr>
        <w:numPr>
          <w:ilvl w:val="0"/>
          <w:numId w:val="40"/>
        </w:numPr>
        <w:jc w:val="both"/>
        <w:rPr>
          <w:rFonts w:cs="Calibri"/>
          <w:sz w:val="24"/>
          <w:szCs w:val="28"/>
          <w:lang w:val="en-GB"/>
        </w:rPr>
      </w:pPr>
      <w:r>
        <w:rPr>
          <w:rFonts w:cs="Calibri"/>
          <w:sz w:val="24"/>
          <w:szCs w:val="28"/>
          <w:lang w:val="en-GB"/>
        </w:rPr>
        <w:t>B</w:t>
      </w:r>
      <w:r w:rsidR="003A6C04" w:rsidRPr="003E1909">
        <w:rPr>
          <w:rFonts w:cs="Calibri"/>
          <w:sz w:val="24"/>
          <w:szCs w:val="28"/>
          <w:lang w:val="en-GB"/>
        </w:rPr>
        <w:t xml:space="preserve">usiness continuity plans </w:t>
      </w:r>
      <w:r w:rsidR="0043036D" w:rsidRPr="003E1909">
        <w:rPr>
          <w:rFonts w:cs="Calibri"/>
          <w:sz w:val="24"/>
          <w:szCs w:val="28"/>
          <w:lang w:val="en-GB"/>
        </w:rPr>
        <w:t>address</w:t>
      </w:r>
      <w:r w:rsidR="003A6C04" w:rsidRPr="003E1909">
        <w:rPr>
          <w:rFonts w:cs="Calibri"/>
          <w:sz w:val="24"/>
          <w:szCs w:val="28"/>
          <w:lang w:val="en-GB"/>
        </w:rPr>
        <w:t xml:space="preserve"> the full range of internal and external communication issues an organisation may encounter in the event of a major operational disruption. </w:t>
      </w:r>
    </w:p>
    <w:p w:rsidR="0043036D" w:rsidRPr="003E1909" w:rsidRDefault="003B567B" w:rsidP="00DB6D1D">
      <w:pPr>
        <w:numPr>
          <w:ilvl w:val="0"/>
          <w:numId w:val="40"/>
        </w:numPr>
        <w:jc w:val="both"/>
        <w:rPr>
          <w:rFonts w:cs="Calibri"/>
          <w:sz w:val="24"/>
          <w:szCs w:val="28"/>
          <w:lang w:val="en-GB"/>
        </w:rPr>
      </w:pPr>
      <w:r w:rsidRPr="003E1909">
        <w:rPr>
          <w:rFonts w:cs="Calibri"/>
          <w:sz w:val="24"/>
          <w:szCs w:val="28"/>
          <w:lang w:val="en-GB"/>
        </w:rPr>
        <w:t xml:space="preserve">Competent Authorities and Regulated persons </w:t>
      </w:r>
      <w:r w:rsidR="0043036D" w:rsidRPr="003E1909">
        <w:rPr>
          <w:rFonts w:cs="Calibri"/>
          <w:sz w:val="24"/>
          <w:szCs w:val="28"/>
          <w:lang w:val="en-GB"/>
        </w:rPr>
        <w:t>communication procedures address</w:t>
      </w:r>
      <w:r w:rsidR="002235EB" w:rsidRPr="003E1909">
        <w:rPr>
          <w:rFonts w:cs="Calibri"/>
          <w:sz w:val="24"/>
          <w:szCs w:val="28"/>
          <w:lang w:val="en-GB"/>
        </w:rPr>
        <w:t xml:space="preserve"> communications with Competent A</w:t>
      </w:r>
      <w:r w:rsidR="0043036D" w:rsidRPr="003E1909">
        <w:rPr>
          <w:rFonts w:cs="Calibri"/>
          <w:sz w:val="24"/>
          <w:szCs w:val="28"/>
          <w:lang w:val="en-GB"/>
        </w:rPr>
        <w:t>uthorities in other jurisdictions in the event of major operational disruptions with cross-border implications.</w:t>
      </w:r>
    </w:p>
    <w:p w:rsidR="00063526" w:rsidRPr="003E1909" w:rsidRDefault="00BA7C71" w:rsidP="00DB6D1D">
      <w:pPr>
        <w:numPr>
          <w:ilvl w:val="0"/>
          <w:numId w:val="40"/>
        </w:numPr>
        <w:jc w:val="both"/>
        <w:rPr>
          <w:rFonts w:cs="Calibri"/>
          <w:sz w:val="24"/>
          <w:szCs w:val="28"/>
          <w:lang w:val="en-GB"/>
        </w:rPr>
      </w:pPr>
      <w:r>
        <w:rPr>
          <w:rFonts w:cs="Calibri"/>
          <w:sz w:val="24"/>
          <w:szCs w:val="28"/>
          <w:lang w:val="en-GB"/>
        </w:rPr>
        <w:t>B</w:t>
      </w:r>
      <w:r w:rsidR="0043036D" w:rsidRPr="003E1909">
        <w:rPr>
          <w:rFonts w:cs="Calibri"/>
          <w:sz w:val="24"/>
          <w:szCs w:val="28"/>
          <w:lang w:val="en-GB"/>
        </w:rPr>
        <w:t xml:space="preserve">usiness continuity plans </w:t>
      </w:r>
      <w:r>
        <w:rPr>
          <w:rFonts w:cs="Calibri"/>
          <w:sz w:val="24"/>
          <w:szCs w:val="28"/>
          <w:lang w:val="en-GB"/>
        </w:rPr>
        <w:t>are</w:t>
      </w:r>
      <w:r w:rsidRPr="003E1909">
        <w:rPr>
          <w:rFonts w:cs="Calibri"/>
          <w:sz w:val="24"/>
          <w:szCs w:val="28"/>
          <w:lang w:val="en-GB"/>
        </w:rPr>
        <w:t xml:space="preserve"> </w:t>
      </w:r>
      <w:r w:rsidR="0043036D" w:rsidRPr="003E1909">
        <w:rPr>
          <w:rFonts w:cs="Calibri"/>
          <w:sz w:val="24"/>
          <w:szCs w:val="28"/>
          <w:lang w:val="en-GB"/>
        </w:rPr>
        <w:t>effective and</w:t>
      </w:r>
      <w:r w:rsidR="003A6C04" w:rsidRPr="003E1909">
        <w:rPr>
          <w:rFonts w:cs="Calibri"/>
          <w:sz w:val="24"/>
          <w:szCs w:val="28"/>
          <w:lang w:val="en-GB"/>
        </w:rPr>
        <w:t xml:space="preserve"> identify necessary modifications through periodic testing.</w:t>
      </w:r>
    </w:p>
    <w:p w:rsidR="003A6C04" w:rsidRPr="003E1909" w:rsidRDefault="00A316C6" w:rsidP="00DB6D1D">
      <w:pPr>
        <w:numPr>
          <w:ilvl w:val="0"/>
          <w:numId w:val="40"/>
        </w:numPr>
        <w:jc w:val="both"/>
        <w:rPr>
          <w:rFonts w:cs="Calibri"/>
          <w:sz w:val="24"/>
          <w:szCs w:val="28"/>
          <w:lang w:val="en-GB"/>
        </w:rPr>
      </w:pPr>
      <w:r w:rsidRPr="003E1909">
        <w:rPr>
          <w:rFonts w:cs="Calibri"/>
          <w:sz w:val="24"/>
          <w:szCs w:val="28"/>
          <w:lang w:val="en-GB"/>
        </w:rPr>
        <w:t xml:space="preserve">Competent Authorities </w:t>
      </w:r>
      <w:r w:rsidR="003A6C04" w:rsidRPr="003E1909">
        <w:rPr>
          <w:rFonts w:cs="Calibri"/>
          <w:sz w:val="24"/>
          <w:szCs w:val="28"/>
          <w:lang w:val="en-GB"/>
        </w:rPr>
        <w:t>incorporate business continuity management reviews into their frameworks for assessing</w:t>
      </w:r>
      <w:r w:rsidRPr="003E1909">
        <w:rPr>
          <w:rFonts w:cs="Calibri"/>
          <w:sz w:val="24"/>
          <w:szCs w:val="28"/>
          <w:lang w:val="en-GB"/>
        </w:rPr>
        <w:t xml:space="preserve"> regulated persons</w:t>
      </w:r>
      <w:r w:rsidR="003A6C04" w:rsidRPr="003E1909">
        <w:rPr>
          <w:rFonts w:cs="Calibri"/>
          <w:sz w:val="24"/>
          <w:szCs w:val="28"/>
          <w:lang w:val="en-GB"/>
        </w:rPr>
        <w:t>.</w:t>
      </w:r>
    </w:p>
    <w:p w:rsidR="006D2F5B" w:rsidRDefault="006D2F5B" w:rsidP="009E4821">
      <w:pPr>
        <w:pStyle w:val="TOC1"/>
        <w:spacing w:line="240" w:lineRule="auto"/>
        <w:ind w:left="0"/>
        <w:rPr>
          <w:rFonts w:cs="Calibri"/>
          <w:shadow/>
          <w:sz w:val="28"/>
          <w:szCs w:val="28"/>
        </w:rPr>
      </w:pPr>
    </w:p>
    <w:p w:rsidR="004D4FA0" w:rsidRPr="009E4821" w:rsidRDefault="004D4FA0" w:rsidP="009E4821">
      <w:pPr>
        <w:pStyle w:val="TOC1"/>
        <w:spacing w:line="240" w:lineRule="auto"/>
        <w:ind w:left="0"/>
        <w:rPr>
          <w:rFonts w:cs="Calibri"/>
          <w:shadow/>
          <w:sz w:val="28"/>
          <w:szCs w:val="28"/>
        </w:rPr>
      </w:pPr>
      <w:r w:rsidRPr="009E4821">
        <w:rPr>
          <w:rFonts w:cs="Calibri"/>
          <w:shadow/>
          <w:sz w:val="28"/>
          <w:szCs w:val="28"/>
        </w:rPr>
        <w:lastRenderedPageBreak/>
        <w:t>ARTICLE 3</w:t>
      </w:r>
    </w:p>
    <w:p w:rsidR="004D4FA0" w:rsidRPr="009E4821" w:rsidRDefault="004D4FA0" w:rsidP="009E4821">
      <w:pPr>
        <w:pStyle w:val="TOC1"/>
        <w:spacing w:line="240" w:lineRule="auto"/>
        <w:ind w:left="0"/>
        <w:rPr>
          <w:rFonts w:cs="Calibri"/>
          <w:shadow/>
          <w:sz w:val="28"/>
          <w:szCs w:val="28"/>
        </w:rPr>
      </w:pPr>
      <w:r w:rsidRPr="009E4821">
        <w:rPr>
          <w:rFonts w:cs="Calibri"/>
          <w:shadow/>
          <w:sz w:val="28"/>
          <w:szCs w:val="28"/>
        </w:rPr>
        <w:t>SCOPE</w:t>
      </w:r>
    </w:p>
    <w:p w:rsidR="00FA6A5D" w:rsidRDefault="00FA6A5D">
      <w:pPr>
        <w:pStyle w:val="TOC1"/>
      </w:pPr>
    </w:p>
    <w:p w:rsidR="004D4FA0" w:rsidRPr="00D72E49" w:rsidRDefault="004D4FA0" w:rsidP="00823213">
      <w:pPr>
        <w:spacing w:after="0"/>
        <w:jc w:val="both"/>
        <w:rPr>
          <w:rFonts w:cs="Calibri"/>
          <w:sz w:val="24"/>
          <w:szCs w:val="28"/>
          <w:lang w:val="en-GB"/>
        </w:rPr>
      </w:pPr>
      <w:r w:rsidRPr="00D72E49">
        <w:rPr>
          <w:rFonts w:cs="Calibri"/>
          <w:sz w:val="24"/>
          <w:szCs w:val="28"/>
          <w:lang w:val="en-GB"/>
        </w:rPr>
        <w:t xml:space="preserve">This </w:t>
      </w:r>
      <w:r w:rsidR="0013604D" w:rsidRPr="00D72E49">
        <w:rPr>
          <w:rFonts w:cs="Calibri"/>
          <w:sz w:val="24"/>
          <w:szCs w:val="28"/>
          <w:lang w:val="en-GB"/>
        </w:rPr>
        <w:t>D</w:t>
      </w:r>
      <w:r w:rsidRPr="00D72E49">
        <w:rPr>
          <w:rFonts w:cs="Calibri"/>
          <w:sz w:val="24"/>
          <w:szCs w:val="28"/>
          <w:lang w:val="en-GB"/>
        </w:rPr>
        <w:t xml:space="preserve">irective shall apply to </w:t>
      </w:r>
      <w:r w:rsidR="003A4805" w:rsidRPr="00D72E49">
        <w:rPr>
          <w:rFonts w:cs="Calibri"/>
          <w:sz w:val="24"/>
          <w:szCs w:val="28"/>
          <w:lang w:val="en-GB"/>
        </w:rPr>
        <w:t xml:space="preserve">the </w:t>
      </w:r>
      <w:r w:rsidR="008B503B" w:rsidRPr="00D72E49">
        <w:rPr>
          <w:rFonts w:cs="Calibri"/>
          <w:sz w:val="24"/>
          <w:szCs w:val="28"/>
          <w:lang w:val="en-GB"/>
        </w:rPr>
        <w:t xml:space="preserve">Competent Authorities </w:t>
      </w:r>
      <w:r w:rsidR="003A4805" w:rsidRPr="00D72E49">
        <w:rPr>
          <w:rFonts w:cs="Calibri"/>
          <w:sz w:val="24"/>
          <w:szCs w:val="28"/>
          <w:lang w:val="en-GB"/>
        </w:rPr>
        <w:t xml:space="preserve">and all </w:t>
      </w:r>
      <w:r w:rsidR="00BA7C71">
        <w:rPr>
          <w:rFonts w:cs="Calibri"/>
          <w:sz w:val="24"/>
          <w:szCs w:val="28"/>
          <w:lang w:val="en-GB"/>
        </w:rPr>
        <w:t>regulated persons</w:t>
      </w:r>
      <w:r w:rsidRPr="00D72E49">
        <w:rPr>
          <w:rFonts w:cs="Calibri"/>
          <w:sz w:val="24"/>
          <w:szCs w:val="28"/>
          <w:lang w:val="en-GB"/>
        </w:rPr>
        <w:t xml:space="preserve"> </w:t>
      </w:r>
      <w:r w:rsidR="00B03AAD" w:rsidRPr="00D72E49">
        <w:rPr>
          <w:rFonts w:cs="Calibri"/>
          <w:sz w:val="24"/>
          <w:szCs w:val="28"/>
          <w:lang w:val="en-GB"/>
        </w:rPr>
        <w:t>in</w:t>
      </w:r>
      <w:r w:rsidRPr="00D72E49">
        <w:rPr>
          <w:rFonts w:cs="Calibri"/>
          <w:sz w:val="24"/>
          <w:szCs w:val="28"/>
          <w:lang w:val="en-GB"/>
        </w:rPr>
        <w:t xml:space="preserve"> </w:t>
      </w:r>
      <w:r w:rsidR="003548B3" w:rsidRPr="00D72E49">
        <w:rPr>
          <w:rFonts w:cs="Calibri"/>
          <w:sz w:val="24"/>
          <w:szCs w:val="28"/>
          <w:lang w:val="en-GB"/>
        </w:rPr>
        <w:t>the</w:t>
      </w:r>
      <w:r w:rsidRPr="00D72E49">
        <w:rPr>
          <w:rFonts w:cs="Calibri"/>
          <w:sz w:val="24"/>
          <w:szCs w:val="28"/>
          <w:lang w:val="en-GB"/>
        </w:rPr>
        <w:t xml:space="preserve"> Partner State</w:t>
      </w:r>
      <w:r w:rsidR="00070DDB" w:rsidRPr="00D72E49">
        <w:rPr>
          <w:rFonts w:cs="Calibri"/>
          <w:sz w:val="24"/>
          <w:szCs w:val="28"/>
          <w:lang w:val="en-GB"/>
        </w:rPr>
        <w:t>s</w:t>
      </w:r>
      <w:r w:rsidR="00D85BF8" w:rsidRPr="00D72E49">
        <w:rPr>
          <w:rFonts w:cs="Calibri"/>
          <w:sz w:val="24"/>
          <w:szCs w:val="28"/>
          <w:lang w:val="en-GB"/>
        </w:rPr>
        <w:t>.</w:t>
      </w:r>
    </w:p>
    <w:p w:rsidR="00833CDC" w:rsidRPr="009E4821" w:rsidRDefault="00833CDC" w:rsidP="009E4821">
      <w:pPr>
        <w:pStyle w:val="TOC1"/>
        <w:spacing w:line="240" w:lineRule="auto"/>
        <w:ind w:left="0"/>
        <w:rPr>
          <w:rFonts w:cs="Calibri"/>
          <w:shadow/>
          <w:sz w:val="28"/>
          <w:szCs w:val="28"/>
        </w:rPr>
      </w:pPr>
      <w:r w:rsidRPr="009E4821">
        <w:rPr>
          <w:rFonts w:cs="Calibri"/>
          <w:shadow/>
          <w:sz w:val="28"/>
          <w:szCs w:val="28"/>
        </w:rPr>
        <w:t>ARTICLE 4</w:t>
      </w:r>
    </w:p>
    <w:p w:rsidR="00FA6A5D" w:rsidRPr="009E4821" w:rsidRDefault="00833CDC" w:rsidP="009E4821">
      <w:pPr>
        <w:pStyle w:val="TOC1"/>
        <w:spacing w:line="240" w:lineRule="auto"/>
        <w:ind w:left="0"/>
        <w:rPr>
          <w:rFonts w:cs="Calibri"/>
          <w:shadow/>
          <w:sz w:val="28"/>
          <w:szCs w:val="28"/>
        </w:rPr>
      </w:pPr>
      <w:r w:rsidRPr="009E4821">
        <w:rPr>
          <w:rFonts w:cs="Calibri"/>
          <w:shadow/>
          <w:sz w:val="28"/>
          <w:szCs w:val="28"/>
        </w:rPr>
        <w:t>OBJECTIVE</w:t>
      </w:r>
    </w:p>
    <w:p w:rsidR="00833CDC" w:rsidRPr="000D731E" w:rsidRDefault="00833CDC" w:rsidP="00BA12CB">
      <w:pPr>
        <w:spacing w:after="0" w:line="240" w:lineRule="auto"/>
        <w:rPr>
          <w:color w:val="FF0000"/>
          <w:sz w:val="28"/>
          <w:szCs w:val="28"/>
          <w:lang w:val="en-GB"/>
        </w:rPr>
      </w:pPr>
    </w:p>
    <w:p w:rsidR="00077BFF" w:rsidRPr="00D72E49" w:rsidRDefault="00C76C52" w:rsidP="00002392">
      <w:pPr>
        <w:pStyle w:val="NoSpacing1"/>
        <w:rPr>
          <w:w w:val="99"/>
          <w:sz w:val="24"/>
          <w:szCs w:val="28"/>
        </w:rPr>
      </w:pPr>
      <w:r w:rsidRPr="00D72E49">
        <w:rPr>
          <w:sz w:val="24"/>
          <w:szCs w:val="28"/>
        </w:rPr>
        <w:t>The objective</w:t>
      </w:r>
      <w:r w:rsidRPr="00D72E49">
        <w:rPr>
          <w:spacing w:val="1"/>
          <w:sz w:val="24"/>
          <w:szCs w:val="28"/>
        </w:rPr>
        <w:t xml:space="preserve"> </w:t>
      </w:r>
      <w:r w:rsidRPr="00D72E49">
        <w:rPr>
          <w:sz w:val="24"/>
          <w:szCs w:val="28"/>
        </w:rPr>
        <w:t>o</w:t>
      </w:r>
      <w:r w:rsidRPr="00D72E49">
        <w:rPr>
          <w:w w:val="99"/>
          <w:sz w:val="24"/>
          <w:szCs w:val="28"/>
        </w:rPr>
        <w:t>f</w:t>
      </w:r>
      <w:r w:rsidRPr="00D72E49">
        <w:rPr>
          <w:spacing w:val="4"/>
          <w:sz w:val="24"/>
          <w:szCs w:val="28"/>
        </w:rPr>
        <w:t xml:space="preserve"> </w:t>
      </w:r>
      <w:r w:rsidR="008659AA" w:rsidRPr="00D72E49">
        <w:rPr>
          <w:sz w:val="24"/>
          <w:szCs w:val="28"/>
        </w:rPr>
        <w:t>this</w:t>
      </w:r>
      <w:r w:rsidRPr="00D72E49">
        <w:rPr>
          <w:spacing w:val="1"/>
          <w:w w:val="99"/>
          <w:sz w:val="24"/>
          <w:szCs w:val="28"/>
        </w:rPr>
        <w:t xml:space="preserve"> </w:t>
      </w:r>
      <w:r w:rsidRPr="00DB6D1D">
        <w:rPr>
          <w:sz w:val="24"/>
          <w:szCs w:val="28"/>
        </w:rPr>
        <w:t xml:space="preserve">Directive </w:t>
      </w:r>
      <w:r w:rsidRPr="00D72E49">
        <w:rPr>
          <w:sz w:val="24"/>
          <w:szCs w:val="28"/>
        </w:rPr>
        <w:t>i</w:t>
      </w:r>
      <w:r w:rsidRPr="00DB6D1D">
        <w:rPr>
          <w:sz w:val="24"/>
          <w:szCs w:val="28"/>
        </w:rPr>
        <w:t xml:space="preserve">s </w:t>
      </w:r>
      <w:r w:rsidRPr="00D72E49">
        <w:rPr>
          <w:sz w:val="24"/>
          <w:szCs w:val="28"/>
        </w:rPr>
        <w:t>to</w:t>
      </w:r>
      <w:r w:rsidRPr="00DB6D1D">
        <w:rPr>
          <w:sz w:val="24"/>
          <w:szCs w:val="28"/>
        </w:rPr>
        <w:t xml:space="preserve"> </w:t>
      </w:r>
      <w:r w:rsidRPr="00D72E49">
        <w:rPr>
          <w:sz w:val="24"/>
          <w:szCs w:val="28"/>
        </w:rPr>
        <w:t>en</w:t>
      </w:r>
      <w:r w:rsidRPr="00DB6D1D">
        <w:rPr>
          <w:sz w:val="24"/>
          <w:szCs w:val="28"/>
        </w:rPr>
        <w:t>a</w:t>
      </w:r>
      <w:r w:rsidRPr="00D72E49">
        <w:rPr>
          <w:sz w:val="24"/>
          <w:szCs w:val="28"/>
        </w:rPr>
        <w:t>ble</w:t>
      </w:r>
      <w:r w:rsidRPr="00DB6D1D">
        <w:rPr>
          <w:sz w:val="24"/>
          <w:szCs w:val="28"/>
        </w:rPr>
        <w:t xml:space="preserve"> </w:t>
      </w:r>
      <w:r w:rsidR="00F2472E" w:rsidRPr="00DB6D1D">
        <w:rPr>
          <w:sz w:val="24"/>
          <w:szCs w:val="28"/>
        </w:rPr>
        <w:t>the</w:t>
      </w:r>
      <w:r w:rsidR="00C80079" w:rsidRPr="00DB6D1D">
        <w:rPr>
          <w:sz w:val="24"/>
          <w:szCs w:val="28"/>
        </w:rPr>
        <w:t xml:space="preserve"> Competent Authorities and Regulated persons</w:t>
      </w:r>
      <w:r w:rsidRPr="00DB6D1D">
        <w:rPr>
          <w:sz w:val="24"/>
          <w:szCs w:val="28"/>
        </w:rPr>
        <w:t xml:space="preserve"> in </w:t>
      </w:r>
      <w:r w:rsidR="00645EB4" w:rsidRPr="00DB6D1D">
        <w:rPr>
          <w:sz w:val="24"/>
          <w:szCs w:val="28"/>
        </w:rPr>
        <w:t>EAC</w:t>
      </w:r>
      <w:r w:rsidR="00C80079" w:rsidRPr="00DB6D1D">
        <w:rPr>
          <w:sz w:val="24"/>
          <w:szCs w:val="28"/>
        </w:rPr>
        <w:t xml:space="preserve"> to</w:t>
      </w:r>
      <w:r w:rsidR="00645EB4" w:rsidRPr="00DB6D1D">
        <w:rPr>
          <w:sz w:val="24"/>
          <w:szCs w:val="28"/>
        </w:rPr>
        <w:t xml:space="preserve"> analyze</w:t>
      </w:r>
      <w:r w:rsidRPr="00DB6D1D">
        <w:rPr>
          <w:sz w:val="24"/>
          <w:szCs w:val="28"/>
        </w:rPr>
        <w:t xml:space="preserve"> </w:t>
      </w:r>
      <w:r w:rsidRPr="00D72E49">
        <w:rPr>
          <w:sz w:val="24"/>
          <w:szCs w:val="28"/>
        </w:rPr>
        <w:t>the</w:t>
      </w:r>
      <w:r w:rsidRPr="00DB6D1D">
        <w:rPr>
          <w:sz w:val="24"/>
          <w:szCs w:val="28"/>
        </w:rPr>
        <w:t xml:space="preserve"> p</w:t>
      </w:r>
      <w:r w:rsidRPr="00D72E49">
        <w:rPr>
          <w:sz w:val="24"/>
          <w:szCs w:val="28"/>
        </w:rPr>
        <w:t>o</w:t>
      </w:r>
      <w:r w:rsidRPr="00DB6D1D">
        <w:rPr>
          <w:sz w:val="24"/>
          <w:szCs w:val="28"/>
        </w:rPr>
        <w:t>t</w:t>
      </w:r>
      <w:r w:rsidRPr="00D72E49">
        <w:rPr>
          <w:sz w:val="24"/>
          <w:szCs w:val="28"/>
        </w:rPr>
        <w:t>ential</w:t>
      </w:r>
      <w:r w:rsidRPr="00DB6D1D">
        <w:rPr>
          <w:sz w:val="24"/>
          <w:szCs w:val="28"/>
        </w:rPr>
        <w:t xml:space="preserve"> </w:t>
      </w:r>
      <w:r w:rsidRPr="00D72E49">
        <w:rPr>
          <w:sz w:val="24"/>
          <w:szCs w:val="28"/>
        </w:rPr>
        <w:t>and</w:t>
      </w:r>
      <w:r w:rsidRPr="00DB6D1D">
        <w:rPr>
          <w:sz w:val="24"/>
          <w:szCs w:val="28"/>
        </w:rPr>
        <w:t xml:space="preserve"> </w:t>
      </w:r>
      <w:proofErr w:type="gramStart"/>
      <w:r w:rsidRPr="00DB6D1D">
        <w:rPr>
          <w:sz w:val="24"/>
          <w:szCs w:val="28"/>
        </w:rPr>
        <w:t>r</w:t>
      </w:r>
      <w:r w:rsidRPr="00D72E49">
        <w:rPr>
          <w:sz w:val="24"/>
          <w:szCs w:val="28"/>
        </w:rPr>
        <w:t>e</w:t>
      </w:r>
      <w:r w:rsidRPr="00DB6D1D">
        <w:rPr>
          <w:sz w:val="24"/>
          <w:szCs w:val="28"/>
        </w:rPr>
        <w:t>a</w:t>
      </w:r>
      <w:r w:rsidRPr="00D72E49">
        <w:rPr>
          <w:sz w:val="24"/>
          <w:szCs w:val="28"/>
        </w:rPr>
        <w:t>l</w:t>
      </w:r>
      <w:r w:rsidRPr="00DB6D1D">
        <w:rPr>
          <w:sz w:val="24"/>
          <w:szCs w:val="28"/>
        </w:rPr>
        <w:t xml:space="preserve"> </w:t>
      </w:r>
      <w:r w:rsidR="00C80079">
        <w:rPr>
          <w:sz w:val="24"/>
          <w:szCs w:val="28"/>
        </w:rPr>
        <w:t xml:space="preserve"> operational</w:t>
      </w:r>
      <w:proofErr w:type="gramEnd"/>
      <w:r w:rsidR="00C80079">
        <w:rPr>
          <w:sz w:val="24"/>
          <w:szCs w:val="28"/>
        </w:rPr>
        <w:t xml:space="preserve"> disruptions</w:t>
      </w:r>
      <w:r w:rsidR="00C80079" w:rsidRPr="00DB6D1D">
        <w:rPr>
          <w:sz w:val="24"/>
          <w:szCs w:val="28"/>
        </w:rPr>
        <w:t xml:space="preserve"> </w:t>
      </w:r>
      <w:r w:rsidRPr="00D72E49">
        <w:rPr>
          <w:sz w:val="24"/>
          <w:szCs w:val="28"/>
        </w:rPr>
        <w:t>th</w:t>
      </w:r>
      <w:r w:rsidRPr="00DB6D1D">
        <w:rPr>
          <w:sz w:val="24"/>
          <w:szCs w:val="28"/>
        </w:rPr>
        <w:t>e</w:t>
      </w:r>
      <w:r w:rsidRPr="00D72E49">
        <w:rPr>
          <w:sz w:val="24"/>
          <w:szCs w:val="28"/>
        </w:rPr>
        <w:t>y m</w:t>
      </w:r>
      <w:r w:rsidRPr="00DB6D1D">
        <w:rPr>
          <w:sz w:val="24"/>
          <w:szCs w:val="28"/>
        </w:rPr>
        <w:t>a</w:t>
      </w:r>
      <w:r w:rsidRPr="00D72E49">
        <w:rPr>
          <w:sz w:val="24"/>
          <w:szCs w:val="28"/>
        </w:rPr>
        <w:t xml:space="preserve">y </w:t>
      </w:r>
      <w:r w:rsidRPr="00DB6D1D">
        <w:rPr>
          <w:sz w:val="24"/>
          <w:szCs w:val="28"/>
        </w:rPr>
        <w:t>f</w:t>
      </w:r>
      <w:r w:rsidRPr="00D72E49">
        <w:rPr>
          <w:sz w:val="24"/>
          <w:szCs w:val="28"/>
        </w:rPr>
        <w:t>ace</w:t>
      </w:r>
      <w:r w:rsidRPr="00DB6D1D">
        <w:rPr>
          <w:sz w:val="24"/>
          <w:szCs w:val="28"/>
        </w:rPr>
        <w:t xml:space="preserve"> </w:t>
      </w:r>
      <w:r w:rsidRPr="00D72E49">
        <w:rPr>
          <w:sz w:val="24"/>
          <w:szCs w:val="28"/>
        </w:rPr>
        <w:t>and</w:t>
      </w:r>
      <w:r w:rsidRPr="00DB6D1D">
        <w:rPr>
          <w:sz w:val="24"/>
          <w:szCs w:val="28"/>
        </w:rPr>
        <w:t xml:space="preserve"> </w:t>
      </w:r>
      <w:r w:rsidRPr="00D72E49">
        <w:rPr>
          <w:sz w:val="24"/>
          <w:szCs w:val="28"/>
        </w:rPr>
        <w:t>to</w:t>
      </w:r>
      <w:r w:rsidRPr="00DB6D1D">
        <w:rPr>
          <w:sz w:val="24"/>
          <w:szCs w:val="28"/>
        </w:rPr>
        <w:t xml:space="preserve"> </w:t>
      </w:r>
      <w:r w:rsidRPr="00D72E49">
        <w:rPr>
          <w:sz w:val="24"/>
          <w:szCs w:val="28"/>
        </w:rPr>
        <w:t>make</w:t>
      </w:r>
      <w:r w:rsidRPr="00DB6D1D">
        <w:rPr>
          <w:sz w:val="24"/>
          <w:szCs w:val="28"/>
        </w:rPr>
        <w:t xml:space="preserve"> </w:t>
      </w:r>
      <w:r w:rsidRPr="00D72E49">
        <w:rPr>
          <w:sz w:val="24"/>
          <w:szCs w:val="28"/>
        </w:rPr>
        <w:t>p</w:t>
      </w:r>
      <w:r w:rsidRPr="00DB6D1D">
        <w:rPr>
          <w:sz w:val="24"/>
          <w:szCs w:val="28"/>
        </w:rPr>
        <w:t>r</w:t>
      </w:r>
      <w:r w:rsidRPr="00D72E49">
        <w:rPr>
          <w:sz w:val="24"/>
          <w:szCs w:val="28"/>
        </w:rPr>
        <w:t>ovi</w:t>
      </w:r>
      <w:r w:rsidRPr="00DB6D1D">
        <w:rPr>
          <w:sz w:val="24"/>
          <w:szCs w:val="28"/>
        </w:rPr>
        <w:t>si</w:t>
      </w:r>
      <w:r w:rsidRPr="00D72E49">
        <w:rPr>
          <w:sz w:val="24"/>
          <w:szCs w:val="28"/>
        </w:rPr>
        <w:t>on</w:t>
      </w:r>
      <w:r w:rsidRPr="00DB6D1D">
        <w:rPr>
          <w:sz w:val="24"/>
          <w:szCs w:val="28"/>
        </w:rPr>
        <w:t xml:space="preserve"> f</w:t>
      </w:r>
      <w:r w:rsidRPr="00D72E49">
        <w:rPr>
          <w:sz w:val="24"/>
          <w:szCs w:val="28"/>
        </w:rPr>
        <w:t>o</w:t>
      </w:r>
      <w:r w:rsidRPr="00DB6D1D">
        <w:rPr>
          <w:sz w:val="24"/>
          <w:szCs w:val="28"/>
        </w:rPr>
        <w:t xml:space="preserve">r </w:t>
      </w:r>
      <w:r w:rsidRPr="00D72E49">
        <w:rPr>
          <w:sz w:val="24"/>
          <w:szCs w:val="28"/>
        </w:rPr>
        <w:t>the</w:t>
      </w:r>
      <w:r w:rsidRPr="00DB6D1D">
        <w:rPr>
          <w:sz w:val="24"/>
          <w:szCs w:val="28"/>
        </w:rPr>
        <w:t xml:space="preserve"> </w:t>
      </w:r>
      <w:r w:rsidRPr="00D72E49">
        <w:rPr>
          <w:sz w:val="24"/>
          <w:szCs w:val="28"/>
        </w:rPr>
        <w:t>de</w:t>
      </w:r>
      <w:r w:rsidRPr="00DB6D1D">
        <w:rPr>
          <w:sz w:val="24"/>
          <w:szCs w:val="28"/>
        </w:rPr>
        <w:t>v</w:t>
      </w:r>
      <w:r w:rsidRPr="00D72E49">
        <w:rPr>
          <w:sz w:val="24"/>
          <w:szCs w:val="28"/>
        </w:rPr>
        <w:t>elopment</w:t>
      </w:r>
      <w:r w:rsidRPr="00DB6D1D">
        <w:rPr>
          <w:sz w:val="24"/>
          <w:szCs w:val="28"/>
        </w:rPr>
        <w:t xml:space="preserve"> </w:t>
      </w:r>
      <w:r w:rsidRPr="00D72E49">
        <w:rPr>
          <w:sz w:val="24"/>
          <w:szCs w:val="28"/>
        </w:rPr>
        <w:t>o</w:t>
      </w:r>
      <w:r w:rsidRPr="00DB6D1D">
        <w:rPr>
          <w:sz w:val="24"/>
          <w:szCs w:val="28"/>
        </w:rPr>
        <w:t>f</w:t>
      </w:r>
      <w:r w:rsidRPr="00D72E49">
        <w:rPr>
          <w:sz w:val="24"/>
          <w:szCs w:val="28"/>
        </w:rPr>
        <w:t xml:space="preserve"> </w:t>
      </w:r>
      <w:r w:rsidR="00C80079">
        <w:rPr>
          <w:sz w:val="24"/>
          <w:szCs w:val="28"/>
        </w:rPr>
        <w:t xml:space="preserve"> business </w:t>
      </w:r>
      <w:r w:rsidRPr="00D72E49">
        <w:rPr>
          <w:sz w:val="24"/>
          <w:szCs w:val="28"/>
        </w:rPr>
        <w:t>continui</w:t>
      </w:r>
      <w:r w:rsidRPr="00DB6D1D">
        <w:rPr>
          <w:sz w:val="24"/>
          <w:szCs w:val="28"/>
        </w:rPr>
        <w:t>t</w:t>
      </w:r>
      <w:r w:rsidRPr="00D72E49">
        <w:rPr>
          <w:sz w:val="24"/>
          <w:szCs w:val="28"/>
        </w:rPr>
        <w:t>y</w:t>
      </w:r>
      <w:r w:rsidRPr="00DB6D1D">
        <w:rPr>
          <w:sz w:val="24"/>
          <w:szCs w:val="28"/>
        </w:rPr>
        <w:t xml:space="preserve"> </w:t>
      </w:r>
      <w:r w:rsidRPr="00D72E49">
        <w:rPr>
          <w:sz w:val="24"/>
          <w:szCs w:val="28"/>
        </w:rPr>
        <w:t>plan</w:t>
      </w:r>
      <w:r w:rsidRPr="00DB6D1D">
        <w:rPr>
          <w:sz w:val="24"/>
          <w:szCs w:val="28"/>
        </w:rPr>
        <w:t>s</w:t>
      </w:r>
      <w:r w:rsidR="00077BFF" w:rsidRPr="00DB6D1D">
        <w:rPr>
          <w:sz w:val="24"/>
          <w:szCs w:val="28"/>
        </w:rPr>
        <w:t xml:space="preserve"> with a view to</w:t>
      </w:r>
      <w:r w:rsidR="00077BFF" w:rsidRPr="00D72E49">
        <w:rPr>
          <w:w w:val="99"/>
          <w:sz w:val="24"/>
          <w:szCs w:val="28"/>
        </w:rPr>
        <w:t>:</w:t>
      </w:r>
    </w:p>
    <w:p w:rsidR="00077BFF" w:rsidRPr="00D72E49" w:rsidRDefault="00CB1A5D" w:rsidP="00DB6D1D">
      <w:pPr>
        <w:pStyle w:val="ColorfulList-Accent11"/>
        <w:numPr>
          <w:ilvl w:val="0"/>
          <w:numId w:val="5"/>
        </w:numPr>
        <w:tabs>
          <w:tab w:val="left" w:pos="900"/>
        </w:tabs>
        <w:spacing w:before="240"/>
        <w:ind w:left="990" w:right="36" w:hanging="630"/>
        <w:jc w:val="both"/>
        <w:rPr>
          <w:rFonts w:cs="Calibri"/>
          <w:sz w:val="24"/>
          <w:szCs w:val="28"/>
          <w:lang w:val="en-GB"/>
        </w:rPr>
      </w:pPr>
      <w:r>
        <w:rPr>
          <w:rFonts w:cs="Calibri"/>
          <w:sz w:val="24"/>
          <w:szCs w:val="28"/>
          <w:lang w:val="en-GB"/>
        </w:rPr>
        <w:t>f</w:t>
      </w:r>
      <w:r w:rsidR="00077BFF" w:rsidRPr="00D72E49">
        <w:rPr>
          <w:rFonts w:cs="Calibri"/>
          <w:sz w:val="24"/>
          <w:szCs w:val="28"/>
          <w:lang w:val="en-GB"/>
        </w:rPr>
        <w:t>acilitate timely recovery of core business functions</w:t>
      </w:r>
      <w:r>
        <w:rPr>
          <w:rFonts w:cs="Calibri"/>
          <w:sz w:val="24"/>
          <w:szCs w:val="28"/>
          <w:lang w:val="en-GB"/>
        </w:rPr>
        <w:t>;</w:t>
      </w:r>
      <w:r w:rsidR="00077BFF" w:rsidRPr="00D72E49">
        <w:rPr>
          <w:rFonts w:cs="Calibri"/>
          <w:sz w:val="24"/>
          <w:szCs w:val="28"/>
          <w:lang w:val="en-GB"/>
        </w:rPr>
        <w:t xml:space="preserve"> </w:t>
      </w:r>
    </w:p>
    <w:p w:rsidR="00077BFF" w:rsidRPr="00D72E49" w:rsidRDefault="00CB1A5D" w:rsidP="00DB6D1D">
      <w:pPr>
        <w:pStyle w:val="ColorfulList-Accent11"/>
        <w:numPr>
          <w:ilvl w:val="0"/>
          <w:numId w:val="5"/>
        </w:numPr>
        <w:tabs>
          <w:tab w:val="left" w:pos="900"/>
        </w:tabs>
        <w:spacing w:before="240"/>
        <w:ind w:left="900" w:right="36" w:hanging="540"/>
        <w:jc w:val="both"/>
        <w:rPr>
          <w:rFonts w:cs="Calibri"/>
          <w:sz w:val="24"/>
          <w:szCs w:val="28"/>
          <w:lang w:val="en-GB"/>
        </w:rPr>
      </w:pPr>
      <w:r>
        <w:rPr>
          <w:rFonts w:cs="Calibri"/>
          <w:sz w:val="24"/>
          <w:szCs w:val="28"/>
          <w:lang w:val="en-GB"/>
        </w:rPr>
        <w:t>p</w:t>
      </w:r>
      <w:r w:rsidR="00077BFF" w:rsidRPr="00D72E49">
        <w:rPr>
          <w:rFonts w:cs="Calibri"/>
          <w:sz w:val="24"/>
          <w:szCs w:val="28"/>
          <w:lang w:val="en-GB"/>
        </w:rPr>
        <w:t xml:space="preserve">rotect the </w:t>
      </w:r>
      <w:r w:rsidR="00AC073D" w:rsidRPr="00D72E49">
        <w:rPr>
          <w:rFonts w:cs="Calibri"/>
          <w:sz w:val="24"/>
          <w:szCs w:val="28"/>
          <w:lang w:val="en-GB"/>
        </w:rPr>
        <w:t>wellbeing</w:t>
      </w:r>
      <w:r w:rsidR="00077BFF" w:rsidRPr="00D72E49">
        <w:rPr>
          <w:rFonts w:cs="Calibri"/>
          <w:sz w:val="24"/>
          <w:szCs w:val="28"/>
          <w:lang w:val="en-GB"/>
        </w:rPr>
        <w:t xml:space="preserve"> of employees, families and clients of market intermediaries and Competent Authorities</w:t>
      </w:r>
      <w:r>
        <w:rPr>
          <w:rFonts w:cs="Calibri"/>
          <w:sz w:val="24"/>
          <w:szCs w:val="28"/>
          <w:lang w:val="en-GB"/>
        </w:rPr>
        <w:t>;</w:t>
      </w:r>
    </w:p>
    <w:p w:rsidR="00077BFF" w:rsidRPr="00D72E49" w:rsidRDefault="00CB1A5D" w:rsidP="00DB6D1D">
      <w:pPr>
        <w:pStyle w:val="ColorfulList-Accent11"/>
        <w:numPr>
          <w:ilvl w:val="0"/>
          <w:numId w:val="5"/>
        </w:numPr>
        <w:tabs>
          <w:tab w:val="left" w:pos="900"/>
        </w:tabs>
        <w:spacing w:before="240"/>
        <w:ind w:left="900" w:right="36" w:hanging="540"/>
        <w:jc w:val="both"/>
        <w:rPr>
          <w:rFonts w:cs="Calibri"/>
          <w:sz w:val="24"/>
          <w:szCs w:val="28"/>
          <w:lang w:val="en-GB"/>
        </w:rPr>
      </w:pPr>
      <w:r>
        <w:rPr>
          <w:rFonts w:cs="Calibri"/>
          <w:sz w:val="24"/>
          <w:szCs w:val="28"/>
          <w:lang w:val="en-GB"/>
        </w:rPr>
        <w:t>m</w:t>
      </w:r>
      <w:r w:rsidR="00077BFF" w:rsidRPr="00D72E49">
        <w:rPr>
          <w:rFonts w:cs="Calibri"/>
          <w:sz w:val="24"/>
          <w:szCs w:val="28"/>
          <w:lang w:val="en-GB"/>
        </w:rPr>
        <w:t>inimize loss of revenue and clients</w:t>
      </w:r>
      <w:r>
        <w:rPr>
          <w:rFonts w:cs="Calibri"/>
          <w:sz w:val="24"/>
          <w:szCs w:val="28"/>
          <w:lang w:val="en-GB"/>
        </w:rPr>
        <w:t>;</w:t>
      </w:r>
    </w:p>
    <w:p w:rsidR="00077BFF" w:rsidRPr="00D72E49" w:rsidRDefault="00CB1A5D" w:rsidP="00DB6D1D">
      <w:pPr>
        <w:pStyle w:val="ColorfulList-Accent11"/>
        <w:numPr>
          <w:ilvl w:val="0"/>
          <w:numId w:val="5"/>
        </w:numPr>
        <w:tabs>
          <w:tab w:val="left" w:pos="900"/>
        </w:tabs>
        <w:spacing w:before="240"/>
        <w:ind w:left="900" w:right="36" w:hanging="540"/>
        <w:jc w:val="both"/>
        <w:rPr>
          <w:rFonts w:cs="Calibri"/>
          <w:sz w:val="24"/>
          <w:szCs w:val="28"/>
          <w:lang w:val="en-GB"/>
        </w:rPr>
      </w:pPr>
      <w:r>
        <w:rPr>
          <w:rFonts w:cs="Calibri"/>
          <w:sz w:val="24"/>
          <w:szCs w:val="28"/>
          <w:lang w:val="en-GB"/>
        </w:rPr>
        <w:t>m</w:t>
      </w:r>
      <w:r w:rsidR="00077BFF" w:rsidRPr="00D72E49">
        <w:rPr>
          <w:rFonts w:cs="Calibri"/>
          <w:sz w:val="24"/>
          <w:szCs w:val="28"/>
          <w:lang w:val="en-GB"/>
        </w:rPr>
        <w:t xml:space="preserve">aintain </w:t>
      </w:r>
      <w:r w:rsidR="008659AA" w:rsidRPr="00D72E49">
        <w:rPr>
          <w:rFonts w:cs="Calibri"/>
          <w:sz w:val="24"/>
          <w:szCs w:val="28"/>
          <w:lang w:val="en-GB"/>
        </w:rPr>
        <w:t>market confidence</w:t>
      </w:r>
      <w:r w:rsidR="00077BFF" w:rsidRPr="00D72E49">
        <w:rPr>
          <w:rFonts w:cs="Calibri"/>
          <w:sz w:val="24"/>
          <w:szCs w:val="28"/>
          <w:lang w:val="en-GB"/>
        </w:rPr>
        <w:t xml:space="preserve"> and reputation of market intermediaries and Competent Authorities</w:t>
      </w:r>
      <w:r>
        <w:rPr>
          <w:rFonts w:cs="Calibri"/>
          <w:sz w:val="24"/>
          <w:szCs w:val="28"/>
          <w:lang w:val="en-GB"/>
        </w:rPr>
        <w:t>;</w:t>
      </w:r>
    </w:p>
    <w:p w:rsidR="00077BFF" w:rsidRPr="00D72E49" w:rsidRDefault="00CB1A5D" w:rsidP="00DB6D1D">
      <w:pPr>
        <w:pStyle w:val="ColorfulList-Accent11"/>
        <w:numPr>
          <w:ilvl w:val="0"/>
          <w:numId w:val="5"/>
        </w:numPr>
        <w:tabs>
          <w:tab w:val="left" w:pos="900"/>
        </w:tabs>
        <w:spacing w:before="240"/>
        <w:ind w:left="900" w:right="36" w:hanging="540"/>
        <w:jc w:val="both"/>
        <w:rPr>
          <w:rFonts w:cs="Calibri"/>
          <w:sz w:val="24"/>
          <w:szCs w:val="28"/>
          <w:lang w:val="en-GB"/>
        </w:rPr>
      </w:pPr>
      <w:r>
        <w:rPr>
          <w:rFonts w:cs="Calibri"/>
          <w:sz w:val="24"/>
          <w:szCs w:val="28"/>
          <w:lang w:val="en-GB"/>
        </w:rPr>
        <w:t>m</w:t>
      </w:r>
      <w:r w:rsidR="00077BFF" w:rsidRPr="00D72E49">
        <w:rPr>
          <w:rFonts w:cs="Calibri"/>
          <w:sz w:val="24"/>
          <w:szCs w:val="28"/>
          <w:lang w:val="en-GB"/>
        </w:rPr>
        <w:t>inimize loss of data and or information</w:t>
      </w:r>
      <w:r>
        <w:rPr>
          <w:rFonts w:cs="Calibri"/>
          <w:sz w:val="24"/>
          <w:szCs w:val="28"/>
          <w:lang w:val="en-GB"/>
        </w:rPr>
        <w:t>;</w:t>
      </w:r>
      <w:r w:rsidR="00077BFF" w:rsidRPr="00D72E49">
        <w:rPr>
          <w:rFonts w:cs="Calibri"/>
          <w:sz w:val="24"/>
          <w:szCs w:val="28"/>
          <w:lang w:val="en-GB"/>
        </w:rPr>
        <w:t xml:space="preserve"> </w:t>
      </w:r>
    </w:p>
    <w:p w:rsidR="00077BFF" w:rsidRPr="00D72E49" w:rsidRDefault="00CB1A5D" w:rsidP="00DB6D1D">
      <w:pPr>
        <w:pStyle w:val="ColorfulList-Accent11"/>
        <w:numPr>
          <w:ilvl w:val="0"/>
          <w:numId w:val="5"/>
        </w:numPr>
        <w:tabs>
          <w:tab w:val="left" w:pos="900"/>
        </w:tabs>
        <w:spacing w:before="240"/>
        <w:ind w:left="900" w:right="36" w:hanging="540"/>
        <w:jc w:val="both"/>
        <w:rPr>
          <w:rFonts w:cs="Calibri"/>
          <w:sz w:val="24"/>
          <w:szCs w:val="28"/>
          <w:lang w:val="en-GB"/>
        </w:rPr>
      </w:pPr>
      <w:r>
        <w:rPr>
          <w:rFonts w:cs="Calibri"/>
          <w:sz w:val="24"/>
          <w:szCs w:val="28"/>
          <w:lang w:val="en-GB"/>
        </w:rPr>
        <w:t>r</w:t>
      </w:r>
      <w:r w:rsidR="00F270EB" w:rsidRPr="00D72E49">
        <w:rPr>
          <w:rFonts w:cs="Calibri"/>
          <w:sz w:val="24"/>
          <w:szCs w:val="28"/>
          <w:lang w:val="en-GB"/>
        </w:rPr>
        <w:t>educe</w:t>
      </w:r>
      <w:r w:rsidR="00077BFF" w:rsidRPr="00D72E49">
        <w:rPr>
          <w:rFonts w:cs="Calibri"/>
          <w:sz w:val="24"/>
          <w:szCs w:val="28"/>
          <w:lang w:val="en-GB"/>
        </w:rPr>
        <w:t xml:space="preserve"> critical decisions to be made in a time of crisis</w:t>
      </w:r>
      <w:r>
        <w:rPr>
          <w:rFonts w:cs="Calibri"/>
          <w:sz w:val="24"/>
          <w:szCs w:val="28"/>
          <w:lang w:val="en-GB"/>
        </w:rPr>
        <w:t>; and</w:t>
      </w:r>
    </w:p>
    <w:p w:rsidR="00316A07" w:rsidRPr="00D72E49" w:rsidRDefault="00CB1A5D" w:rsidP="00DB6D1D">
      <w:pPr>
        <w:pStyle w:val="ColorfulList-Accent11"/>
        <w:numPr>
          <w:ilvl w:val="0"/>
          <w:numId w:val="5"/>
        </w:numPr>
        <w:tabs>
          <w:tab w:val="left" w:pos="900"/>
        </w:tabs>
        <w:spacing w:before="240"/>
        <w:ind w:left="900" w:right="36" w:hanging="540"/>
        <w:jc w:val="both"/>
        <w:rPr>
          <w:rFonts w:cs="Calibri"/>
          <w:sz w:val="24"/>
          <w:szCs w:val="28"/>
          <w:lang w:val="en-GB"/>
        </w:rPr>
      </w:pPr>
      <w:proofErr w:type="gramStart"/>
      <w:r>
        <w:rPr>
          <w:rFonts w:cs="Calibri"/>
          <w:sz w:val="24"/>
          <w:szCs w:val="28"/>
          <w:lang w:val="en-GB"/>
        </w:rPr>
        <w:t>e</w:t>
      </w:r>
      <w:r w:rsidR="00077BFF" w:rsidRPr="00D72E49">
        <w:rPr>
          <w:rFonts w:cs="Calibri"/>
          <w:sz w:val="24"/>
          <w:szCs w:val="28"/>
          <w:lang w:val="en-GB"/>
        </w:rPr>
        <w:t>nsuring</w:t>
      </w:r>
      <w:proofErr w:type="gramEnd"/>
      <w:r w:rsidR="00077BFF" w:rsidRPr="00D72E49">
        <w:rPr>
          <w:rFonts w:cs="Calibri"/>
          <w:sz w:val="24"/>
          <w:szCs w:val="28"/>
          <w:lang w:val="en-GB"/>
        </w:rPr>
        <w:t xml:space="preserve"> efficient markets, and reducing systemic risks.</w:t>
      </w:r>
    </w:p>
    <w:p w:rsidR="009E4821" w:rsidRDefault="009E4821" w:rsidP="009E4821">
      <w:pPr>
        <w:pStyle w:val="TOC1"/>
        <w:spacing w:line="240" w:lineRule="auto"/>
        <w:ind w:left="0"/>
        <w:rPr>
          <w:rFonts w:cs="Calibri"/>
          <w:shadow/>
          <w:sz w:val="28"/>
          <w:szCs w:val="28"/>
        </w:rPr>
      </w:pPr>
    </w:p>
    <w:p w:rsidR="00BA12CB" w:rsidRPr="009E4821" w:rsidRDefault="00446E4C" w:rsidP="009E4821">
      <w:pPr>
        <w:pStyle w:val="TOC1"/>
        <w:spacing w:line="240" w:lineRule="auto"/>
        <w:ind w:left="0"/>
        <w:rPr>
          <w:rFonts w:cs="Calibri"/>
          <w:shadow/>
          <w:sz w:val="28"/>
          <w:szCs w:val="28"/>
        </w:rPr>
      </w:pPr>
      <w:r w:rsidRPr="009E4821">
        <w:rPr>
          <w:rFonts w:cs="Calibri"/>
          <w:shadow/>
          <w:sz w:val="28"/>
          <w:szCs w:val="28"/>
        </w:rPr>
        <w:t>ARTICLE 5</w:t>
      </w:r>
    </w:p>
    <w:p w:rsidR="00FA6A5D" w:rsidRPr="009E4821" w:rsidRDefault="00446E4C" w:rsidP="009E4821">
      <w:pPr>
        <w:pStyle w:val="TOC1"/>
        <w:spacing w:line="240" w:lineRule="auto"/>
        <w:ind w:left="0"/>
        <w:rPr>
          <w:rFonts w:cs="Calibri"/>
          <w:shadow/>
          <w:sz w:val="28"/>
          <w:szCs w:val="28"/>
        </w:rPr>
      </w:pPr>
      <w:r w:rsidRPr="009E4821">
        <w:rPr>
          <w:rFonts w:cs="Calibri"/>
          <w:shadow/>
          <w:sz w:val="28"/>
          <w:szCs w:val="28"/>
        </w:rPr>
        <w:t>BOARD AND SENIOR MANAGEMENT RESPONSIBILITY</w:t>
      </w:r>
    </w:p>
    <w:p w:rsidR="00FA6A5D" w:rsidRPr="003E1909" w:rsidRDefault="00FA6A5D" w:rsidP="003E1909">
      <w:pPr>
        <w:spacing w:line="240" w:lineRule="auto"/>
        <w:rPr>
          <w:sz w:val="24"/>
        </w:rPr>
      </w:pPr>
    </w:p>
    <w:p w:rsidR="00446E4C" w:rsidRPr="003E1909" w:rsidRDefault="00AA35FB" w:rsidP="009E4821">
      <w:pPr>
        <w:numPr>
          <w:ilvl w:val="0"/>
          <w:numId w:val="1"/>
        </w:numPr>
        <w:jc w:val="both"/>
        <w:rPr>
          <w:sz w:val="24"/>
        </w:rPr>
      </w:pPr>
      <w:r w:rsidRPr="003E1909">
        <w:rPr>
          <w:sz w:val="24"/>
        </w:rPr>
        <w:t>Regulated persons</w:t>
      </w:r>
      <w:r w:rsidR="00446E4C" w:rsidRPr="003E1909">
        <w:rPr>
          <w:sz w:val="24"/>
        </w:rPr>
        <w:t xml:space="preserve"> and </w:t>
      </w:r>
      <w:r w:rsidRPr="003E1909">
        <w:rPr>
          <w:sz w:val="24"/>
        </w:rPr>
        <w:t>Competent Authorities shall</w:t>
      </w:r>
      <w:r w:rsidR="00446E4C" w:rsidRPr="003E1909">
        <w:rPr>
          <w:sz w:val="24"/>
        </w:rPr>
        <w:t xml:space="preserve"> have effective and comprehensive approaches to business continuity management. An </w:t>
      </w:r>
      <w:r w:rsidRPr="003E1909">
        <w:rPr>
          <w:sz w:val="24"/>
        </w:rPr>
        <w:t>organization’s</w:t>
      </w:r>
      <w:r w:rsidR="00446E4C" w:rsidRPr="003E1909">
        <w:rPr>
          <w:sz w:val="24"/>
        </w:rPr>
        <w:t xml:space="preserve"> board of directors and senior management are collectively responsible for the </w:t>
      </w:r>
      <w:r w:rsidRPr="003E1909">
        <w:rPr>
          <w:sz w:val="24"/>
        </w:rPr>
        <w:t>organization’s</w:t>
      </w:r>
      <w:r w:rsidR="002675E3" w:rsidRPr="003E1909">
        <w:rPr>
          <w:sz w:val="24"/>
        </w:rPr>
        <w:t xml:space="preserve"> business continuity.</w:t>
      </w:r>
    </w:p>
    <w:p w:rsidR="00446E4C" w:rsidRPr="003E1909" w:rsidRDefault="00446E4C" w:rsidP="009E4821">
      <w:pPr>
        <w:numPr>
          <w:ilvl w:val="0"/>
          <w:numId w:val="1"/>
        </w:numPr>
        <w:jc w:val="both"/>
        <w:rPr>
          <w:sz w:val="24"/>
        </w:rPr>
      </w:pPr>
      <w:r w:rsidRPr="003E1909">
        <w:rPr>
          <w:sz w:val="24"/>
        </w:rPr>
        <w:t>Busin</w:t>
      </w:r>
      <w:r w:rsidR="00AA35FB" w:rsidRPr="003E1909">
        <w:rPr>
          <w:sz w:val="24"/>
        </w:rPr>
        <w:t>ess continuity management shall</w:t>
      </w:r>
      <w:r w:rsidRPr="003E1909">
        <w:rPr>
          <w:sz w:val="24"/>
        </w:rPr>
        <w:t xml:space="preserve"> be an integral part of the overall risk management programme of </w:t>
      </w:r>
      <w:r w:rsidR="00AA35FB" w:rsidRPr="003E1909">
        <w:rPr>
          <w:sz w:val="24"/>
        </w:rPr>
        <w:t>regulated persons and Competent A</w:t>
      </w:r>
      <w:r w:rsidRPr="003E1909">
        <w:rPr>
          <w:sz w:val="24"/>
        </w:rPr>
        <w:t>uthorities. Business continuity management policies</w:t>
      </w:r>
      <w:r w:rsidR="00AA35FB" w:rsidRPr="003E1909">
        <w:rPr>
          <w:sz w:val="24"/>
        </w:rPr>
        <w:t>, standards and processes shall</w:t>
      </w:r>
      <w:r w:rsidRPr="003E1909">
        <w:rPr>
          <w:sz w:val="24"/>
        </w:rPr>
        <w:t xml:space="preserve"> be implemented on an enterprise-wide basis or, at a minimum, embedded in an </w:t>
      </w:r>
      <w:r w:rsidR="00AA35FB" w:rsidRPr="003E1909">
        <w:rPr>
          <w:sz w:val="24"/>
        </w:rPr>
        <w:t>organization’s</w:t>
      </w:r>
      <w:r w:rsidRPr="003E1909">
        <w:rPr>
          <w:sz w:val="24"/>
        </w:rPr>
        <w:t xml:space="preserve"> critical operations. Comprehensive business continuity management addresses not only technical considerations but also the human dimension. </w:t>
      </w:r>
    </w:p>
    <w:p w:rsidR="00E649D4" w:rsidRPr="003E1909" w:rsidRDefault="00446E4C" w:rsidP="009E4821">
      <w:pPr>
        <w:numPr>
          <w:ilvl w:val="0"/>
          <w:numId w:val="1"/>
        </w:numPr>
        <w:jc w:val="both"/>
        <w:rPr>
          <w:sz w:val="24"/>
        </w:rPr>
      </w:pPr>
      <w:r w:rsidRPr="003E1909">
        <w:rPr>
          <w:sz w:val="24"/>
        </w:rPr>
        <w:lastRenderedPageBreak/>
        <w:t>An organisation’s</w:t>
      </w:r>
      <w:r w:rsidR="00E649D4" w:rsidRPr="003E1909">
        <w:rPr>
          <w:sz w:val="24"/>
        </w:rPr>
        <w:t xml:space="preserve"> board and senior management shall be</w:t>
      </w:r>
      <w:r w:rsidRPr="003E1909">
        <w:rPr>
          <w:sz w:val="24"/>
        </w:rPr>
        <w:t xml:space="preserve"> responsible for managing its business continuity effectively and for developing and endorsing appropriate policies to promote resilience to, and continuity in the ev</w:t>
      </w:r>
      <w:r w:rsidR="00E649D4" w:rsidRPr="003E1909">
        <w:rPr>
          <w:sz w:val="24"/>
        </w:rPr>
        <w:t>ent of, operational disruptions and shall</w:t>
      </w:r>
      <w:r w:rsidR="0068635B" w:rsidRPr="003E1909">
        <w:rPr>
          <w:sz w:val="24"/>
        </w:rPr>
        <w:t xml:space="preserve"> </w:t>
      </w:r>
      <w:r w:rsidR="00E649D4" w:rsidRPr="003E1909">
        <w:rPr>
          <w:sz w:val="24"/>
        </w:rPr>
        <w:t xml:space="preserve">- </w:t>
      </w:r>
    </w:p>
    <w:p w:rsidR="00FA6A5D" w:rsidRPr="003E1909" w:rsidRDefault="0068635B" w:rsidP="00DB6D1D">
      <w:pPr>
        <w:numPr>
          <w:ilvl w:val="0"/>
          <w:numId w:val="26"/>
        </w:numPr>
        <w:ind w:hanging="540"/>
        <w:jc w:val="both"/>
        <w:rPr>
          <w:sz w:val="24"/>
        </w:rPr>
      </w:pPr>
      <w:r w:rsidRPr="003E1909">
        <w:rPr>
          <w:sz w:val="24"/>
        </w:rPr>
        <w:t xml:space="preserve">provide </w:t>
      </w:r>
      <w:r w:rsidR="00E649D4" w:rsidRPr="003E1909">
        <w:rPr>
          <w:sz w:val="24"/>
        </w:rPr>
        <w:t>sufficient financial and human resources to implement and support the organisation’s approach to business continuity management</w:t>
      </w:r>
      <w:r w:rsidRPr="003E1909">
        <w:rPr>
          <w:sz w:val="24"/>
        </w:rPr>
        <w:t>; and</w:t>
      </w:r>
    </w:p>
    <w:p w:rsidR="00FA6A5D" w:rsidRPr="003E1909" w:rsidRDefault="00E649D4" w:rsidP="00DB6D1D">
      <w:pPr>
        <w:numPr>
          <w:ilvl w:val="0"/>
          <w:numId w:val="26"/>
        </w:numPr>
        <w:ind w:hanging="540"/>
        <w:jc w:val="both"/>
        <w:rPr>
          <w:sz w:val="24"/>
        </w:rPr>
      </w:pPr>
      <w:proofErr w:type="gramStart"/>
      <w:r w:rsidRPr="003E1909">
        <w:rPr>
          <w:sz w:val="24"/>
        </w:rPr>
        <w:t>create</w:t>
      </w:r>
      <w:proofErr w:type="gramEnd"/>
      <w:r w:rsidRPr="003E1909">
        <w:rPr>
          <w:sz w:val="24"/>
        </w:rPr>
        <w:t xml:space="preserve"> and promote an organisational culture that places a high priority on business continuity. </w:t>
      </w:r>
    </w:p>
    <w:p w:rsidR="00446E4C" w:rsidRPr="003E1909" w:rsidRDefault="00E649D4" w:rsidP="009E4821">
      <w:pPr>
        <w:numPr>
          <w:ilvl w:val="0"/>
          <w:numId w:val="1"/>
        </w:numPr>
        <w:jc w:val="both"/>
        <w:rPr>
          <w:sz w:val="24"/>
        </w:rPr>
      </w:pPr>
      <w:r w:rsidRPr="003E1909">
        <w:rPr>
          <w:sz w:val="24"/>
        </w:rPr>
        <w:t>An organization’s board and senior management shall</w:t>
      </w:r>
      <w:r w:rsidR="00446E4C" w:rsidRPr="003E1909">
        <w:rPr>
          <w:sz w:val="24"/>
        </w:rPr>
        <w:t xml:space="preserve"> recognise that outsourcing a business operation does not transfer the associated business continuity management responsibilities to the service provider. </w:t>
      </w:r>
    </w:p>
    <w:p w:rsidR="0068635B" w:rsidRPr="003E1909" w:rsidRDefault="00446E4C" w:rsidP="009E4821">
      <w:pPr>
        <w:numPr>
          <w:ilvl w:val="0"/>
          <w:numId w:val="1"/>
        </w:numPr>
        <w:jc w:val="both"/>
        <w:rPr>
          <w:sz w:val="24"/>
        </w:rPr>
      </w:pPr>
      <w:r w:rsidRPr="003E1909">
        <w:rPr>
          <w:sz w:val="24"/>
        </w:rPr>
        <w:t>A framework sh</w:t>
      </w:r>
      <w:r w:rsidR="0068635B" w:rsidRPr="003E1909">
        <w:rPr>
          <w:sz w:val="24"/>
        </w:rPr>
        <w:t xml:space="preserve">all </w:t>
      </w:r>
      <w:r w:rsidRPr="003E1909">
        <w:rPr>
          <w:sz w:val="24"/>
        </w:rPr>
        <w:t xml:space="preserve">be implemented for reporting to the board and senior management on matters related to business continuity, including implementation status, incident reports, testing results and related action plans for strengthening an organisation’s resilience or ability to recover specific operations. </w:t>
      </w:r>
    </w:p>
    <w:p w:rsidR="00446E4C" w:rsidRPr="003E1909" w:rsidRDefault="00446E4C" w:rsidP="009E4821">
      <w:pPr>
        <w:numPr>
          <w:ilvl w:val="0"/>
          <w:numId w:val="1"/>
        </w:numPr>
        <w:jc w:val="both"/>
        <w:rPr>
          <w:sz w:val="24"/>
        </w:rPr>
      </w:pPr>
      <w:r w:rsidRPr="003E1909">
        <w:rPr>
          <w:sz w:val="24"/>
        </w:rPr>
        <w:t>An organisation’s business continuity management sh</w:t>
      </w:r>
      <w:r w:rsidR="0068635B" w:rsidRPr="003E1909">
        <w:rPr>
          <w:sz w:val="24"/>
        </w:rPr>
        <w:t>all</w:t>
      </w:r>
      <w:r w:rsidRPr="003E1909">
        <w:rPr>
          <w:sz w:val="24"/>
        </w:rPr>
        <w:t xml:space="preserve"> be subject to review by an independent party, such </w:t>
      </w:r>
      <w:r w:rsidR="001F5ED7" w:rsidRPr="003E1909">
        <w:rPr>
          <w:sz w:val="24"/>
        </w:rPr>
        <w:t xml:space="preserve">as </w:t>
      </w:r>
      <w:r w:rsidRPr="003E1909">
        <w:rPr>
          <w:sz w:val="24"/>
        </w:rPr>
        <w:t>external audit</w:t>
      </w:r>
      <w:r w:rsidR="001F5ED7" w:rsidRPr="003E1909">
        <w:rPr>
          <w:sz w:val="24"/>
        </w:rPr>
        <w:t>or</w:t>
      </w:r>
      <w:r w:rsidRPr="003E1909">
        <w:rPr>
          <w:sz w:val="24"/>
        </w:rPr>
        <w:t>, and sign</w:t>
      </w:r>
      <w:r w:rsidR="0068635B" w:rsidRPr="003E1909">
        <w:rPr>
          <w:sz w:val="24"/>
        </w:rPr>
        <w:t>ificant findings shall</w:t>
      </w:r>
      <w:r w:rsidRPr="003E1909">
        <w:rPr>
          <w:sz w:val="24"/>
        </w:rPr>
        <w:t xml:space="preserve"> be brought to the attention of the board and senior management on a timely basis.</w:t>
      </w:r>
    </w:p>
    <w:p w:rsidR="00446E4C" w:rsidRPr="003E1909" w:rsidRDefault="00050193" w:rsidP="009E4821">
      <w:pPr>
        <w:numPr>
          <w:ilvl w:val="0"/>
          <w:numId w:val="1"/>
        </w:numPr>
        <w:jc w:val="both"/>
        <w:rPr>
          <w:sz w:val="24"/>
        </w:rPr>
      </w:pPr>
      <w:r w:rsidRPr="003E1909">
        <w:rPr>
          <w:sz w:val="24"/>
        </w:rPr>
        <w:t>The</w:t>
      </w:r>
      <w:r w:rsidR="00446E4C" w:rsidRPr="003E1909">
        <w:rPr>
          <w:sz w:val="24"/>
        </w:rPr>
        <w:t xml:space="preserve"> roles, responsibilities and authority to act, as </w:t>
      </w:r>
      <w:r w:rsidRPr="003E1909">
        <w:rPr>
          <w:sz w:val="24"/>
        </w:rPr>
        <w:t>well as succession plans, shall</w:t>
      </w:r>
      <w:r w:rsidR="00446E4C" w:rsidRPr="003E1909">
        <w:rPr>
          <w:sz w:val="24"/>
        </w:rPr>
        <w:t xml:space="preserve"> be clearly articulated in an organisation’s business continuity management policies. </w:t>
      </w:r>
      <w:r w:rsidRPr="003E1909">
        <w:rPr>
          <w:sz w:val="24"/>
        </w:rPr>
        <w:t xml:space="preserve">A </w:t>
      </w:r>
      <w:r w:rsidR="00446E4C" w:rsidRPr="003E1909">
        <w:rPr>
          <w:sz w:val="24"/>
        </w:rPr>
        <w:t xml:space="preserve">locus of responsibility for managing business continuity during a disruption </w:t>
      </w:r>
      <w:r w:rsidRPr="003E1909">
        <w:rPr>
          <w:sz w:val="24"/>
        </w:rPr>
        <w:t>shall be</w:t>
      </w:r>
      <w:r w:rsidR="00446E4C" w:rsidRPr="003E1909">
        <w:rPr>
          <w:sz w:val="24"/>
        </w:rPr>
        <w:t xml:space="preserve"> established, such as a crisis management team with appropriat</w:t>
      </w:r>
      <w:r w:rsidRPr="003E1909">
        <w:rPr>
          <w:sz w:val="24"/>
        </w:rPr>
        <w:t>e senior management membership.</w:t>
      </w:r>
    </w:p>
    <w:p w:rsidR="0002211E" w:rsidRPr="003E1909" w:rsidRDefault="00050193" w:rsidP="009E4821">
      <w:pPr>
        <w:numPr>
          <w:ilvl w:val="0"/>
          <w:numId w:val="1"/>
        </w:numPr>
        <w:jc w:val="both"/>
        <w:rPr>
          <w:sz w:val="24"/>
        </w:rPr>
      </w:pPr>
      <w:r w:rsidRPr="003E1909">
        <w:rPr>
          <w:sz w:val="24"/>
        </w:rPr>
        <w:t xml:space="preserve">Competent </w:t>
      </w:r>
      <w:r w:rsidR="0002211E" w:rsidRPr="003E1909">
        <w:rPr>
          <w:sz w:val="24"/>
        </w:rPr>
        <w:t>Authorities should</w:t>
      </w:r>
      <w:r w:rsidR="00446E4C" w:rsidRPr="003E1909">
        <w:rPr>
          <w:sz w:val="24"/>
        </w:rPr>
        <w:t xml:space="preserve"> be satisfied that the</w:t>
      </w:r>
      <w:r w:rsidR="0002211E" w:rsidRPr="003E1909">
        <w:rPr>
          <w:sz w:val="24"/>
        </w:rPr>
        <w:t>y have</w:t>
      </w:r>
      <w:r w:rsidR="00446E4C" w:rsidRPr="003E1909">
        <w:rPr>
          <w:sz w:val="24"/>
        </w:rPr>
        <w:t xml:space="preserve"> powers</w:t>
      </w:r>
      <w:r w:rsidR="0002211E" w:rsidRPr="003E1909">
        <w:rPr>
          <w:sz w:val="24"/>
        </w:rPr>
        <w:t xml:space="preserve"> to</w:t>
      </w:r>
      <w:r w:rsidR="00446E4C" w:rsidRPr="003E1909">
        <w:rPr>
          <w:sz w:val="24"/>
        </w:rPr>
        <w:t xml:space="preserve"> provide for sufficient flexibility to respond approp</w:t>
      </w:r>
      <w:r w:rsidR="0002211E" w:rsidRPr="003E1909">
        <w:rPr>
          <w:sz w:val="24"/>
        </w:rPr>
        <w:t>riately and expeditiously to a</w:t>
      </w:r>
      <w:r w:rsidR="00446E4C" w:rsidRPr="003E1909">
        <w:rPr>
          <w:sz w:val="24"/>
        </w:rPr>
        <w:t xml:space="preserve"> wide range of issues that might arise</w:t>
      </w:r>
      <w:r w:rsidR="0002211E" w:rsidRPr="003E1909">
        <w:rPr>
          <w:sz w:val="24"/>
        </w:rPr>
        <w:t xml:space="preserve"> during an operational disruption that affect their own operations or those of the financial systems.</w:t>
      </w:r>
      <w:r w:rsidR="00446E4C" w:rsidRPr="003E1909">
        <w:rPr>
          <w:sz w:val="24"/>
        </w:rPr>
        <w:t xml:space="preserve"> </w:t>
      </w:r>
    </w:p>
    <w:p w:rsidR="0002211E" w:rsidRPr="003E1909" w:rsidRDefault="00446E4C" w:rsidP="009E4821">
      <w:pPr>
        <w:numPr>
          <w:ilvl w:val="0"/>
          <w:numId w:val="1"/>
        </w:numPr>
        <w:jc w:val="both"/>
        <w:rPr>
          <w:sz w:val="24"/>
        </w:rPr>
      </w:pPr>
      <w:r w:rsidRPr="003E1909">
        <w:rPr>
          <w:sz w:val="24"/>
        </w:rPr>
        <w:t>Given the interdependencies within financial systems, it would be useful for financial authorities that share oversight responsibilities for a given financial system to agree on an appropriate framework for coordinating the response to major operational disruptions affecting that system.</w:t>
      </w:r>
    </w:p>
    <w:p w:rsidR="00DB6D1D" w:rsidRDefault="00DB6D1D" w:rsidP="009E4821">
      <w:pPr>
        <w:pStyle w:val="TOC1"/>
        <w:spacing w:line="240" w:lineRule="auto"/>
        <w:ind w:left="0"/>
        <w:rPr>
          <w:rFonts w:cs="Calibri"/>
          <w:shadow/>
          <w:sz w:val="28"/>
          <w:szCs w:val="28"/>
        </w:rPr>
      </w:pPr>
    </w:p>
    <w:p w:rsidR="006D2F5B" w:rsidRDefault="006D2F5B" w:rsidP="009E4821">
      <w:pPr>
        <w:pStyle w:val="TOC1"/>
        <w:spacing w:line="240" w:lineRule="auto"/>
        <w:ind w:left="0"/>
        <w:rPr>
          <w:rFonts w:cs="Calibri"/>
          <w:shadow/>
          <w:sz w:val="28"/>
          <w:szCs w:val="28"/>
        </w:rPr>
      </w:pPr>
    </w:p>
    <w:p w:rsidR="006D2F5B" w:rsidRDefault="006D2F5B" w:rsidP="009E4821">
      <w:pPr>
        <w:pStyle w:val="TOC1"/>
        <w:spacing w:line="240" w:lineRule="auto"/>
        <w:ind w:left="0"/>
        <w:rPr>
          <w:rFonts w:cs="Calibri"/>
          <w:shadow/>
          <w:sz w:val="28"/>
          <w:szCs w:val="28"/>
        </w:rPr>
      </w:pPr>
    </w:p>
    <w:p w:rsidR="00FA6A5D" w:rsidRPr="009E4821" w:rsidRDefault="00606C84" w:rsidP="009E4821">
      <w:pPr>
        <w:pStyle w:val="TOC1"/>
        <w:spacing w:line="240" w:lineRule="auto"/>
        <w:ind w:left="0"/>
        <w:rPr>
          <w:rFonts w:cs="Calibri"/>
          <w:shadow/>
          <w:sz w:val="28"/>
          <w:szCs w:val="28"/>
        </w:rPr>
      </w:pPr>
      <w:r w:rsidRPr="009E4821">
        <w:rPr>
          <w:rFonts w:cs="Calibri"/>
          <w:shadow/>
          <w:sz w:val="28"/>
          <w:szCs w:val="28"/>
        </w:rPr>
        <w:lastRenderedPageBreak/>
        <w:t>ARTICLE 6</w:t>
      </w:r>
    </w:p>
    <w:p w:rsidR="00FA6A5D" w:rsidRPr="009E4821" w:rsidRDefault="00606C84" w:rsidP="009E4821">
      <w:pPr>
        <w:pStyle w:val="TOC1"/>
        <w:spacing w:line="240" w:lineRule="auto"/>
        <w:ind w:left="0"/>
        <w:rPr>
          <w:rFonts w:cs="Calibri"/>
          <w:shadow/>
          <w:sz w:val="28"/>
          <w:szCs w:val="28"/>
        </w:rPr>
      </w:pPr>
      <w:r w:rsidRPr="009E4821">
        <w:rPr>
          <w:rFonts w:cs="Calibri"/>
          <w:shadow/>
          <w:sz w:val="28"/>
          <w:szCs w:val="28"/>
        </w:rPr>
        <w:t>MAJOR OPERATIONAL DISRUPTIONS</w:t>
      </w:r>
    </w:p>
    <w:p w:rsidR="00E136B2" w:rsidRDefault="00E136B2" w:rsidP="00DF03C2">
      <w:pPr>
        <w:pStyle w:val="ListParagraph"/>
        <w:numPr>
          <w:ilvl w:val="0"/>
          <w:numId w:val="27"/>
        </w:numPr>
        <w:spacing w:before="240" w:after="240"/>
        <w:ind w:right="36"/>
        <w:jc w:val="both"/>
        <w:rPr>
          <w:sz w:val="24"/>
          <w:szCs w:val="28"/>
          <w:lang w:val="en-GB"/>
        </w:rPr>
      </w:pPr>
      <w:r>
        <w:rPr>
          <w:sz w:val="24"/>
          <w:szCs w:val="28"/>
          <w:lang w:val="en-GB"/>
        </w:rPr>
        <w:t xml:space="preserve">Regulated </w:t>
      </w:r>
      <w:r w:rsidR="00DA2E36">
        <w:rPr>
          <w:sz w:val="24"/>
          <w:szCs w:val="28"/>
          <w:lang w:val="en-GB"/>
        </w:rPr>
        <w:t>p</w:t>
      </w:r>
      <w:r>
        <w:rPr>
          <w:sz w:val="24"/>
          <w:szCs w:val="28"/>
          <w:lang w:val="en-GB"/>
        </w:rPr>
        <w:t xml:space="preserve">ersons </w:t>
      </w:r>
      <w:r w:rsidR="00DE0174">
        <w:rPr>
          <w:sz w:val="24"/>
          <w:szCs w:val="28"/>
          <w:lang w:val="en-GB"/>
        </w:rPr>
        <w:t xml:space="preserve">and </w:t>
      </w:r>
      <w:r w:rsidR="00DE0174" w:rsidRPr="00DF03C2">
        <w:rPr>
          <w:sz w:val="24"/>
          <w:szCs w:val="28"/>
          <w:lang w:val="en-GB"/>
        </w:rPr>
        <w:t>Competent</w:t>
      </w:r>
      <w:r w:rsidR="00DA2E36">
        <w:rPr>
          <w:sz w:val="24"/>
          <w:szCs w:val="28"/>
          <w:lang w:val="en-GB"/>
        </w:rPr>
        <w:t xml:space="preserve"> A</w:t>
      </w:r>
      <w:r w:rsidR="002675E3" w:rsidRPr="00DF03C2">
        <w:rPr>
          <w:sz w:val="24"/>
          <w:szCs w:val="28"/>
          <w:lang w:val="en-GB"/>
        </w:rPr>
        <w:t xml:space="preserve">uthorities </w:t>
      </w:r>
      <w:r w:rsidR="00DE0174" w:rsidRPr="00DF03C2">
        <w:rPr>
          <w:sz w:val="24"/>
          <w:szCs w:val="28"/>
          <w:lang w:val="en-GB"/>
        </w:rPr>
        <w:t>sh</w:t>
      </w:r>
      <w:r w:rsidR="00DE0174">
        <w:rPr>
          <w:sz w:val="24"/>
          <w:szCs w:val="28"/>
          <w:lang w:val="en-GB"/>
        </w:rPr>
        <w:t xml:space="preserve">all </w:t>
      </w:r>
      <w:r w:rsidR="00DE0174" w:rsidRPr="00DF03C2">
        <w:rPr>
          <w:sz w:val="24"/>
          <w:szCs w:val="28"/>
          <w:lang w:val="en-GB"/>
        </w:rPr>
        <w:t>incorporate</w:t>
      </w:r>
      <w:r w:rsidR="002675E3" w:rsidRPr="00DF03C2">
        <w:rPr>
          <w:sz w:val="24"/>
          <w:szCs w:val="28"/>
          <w:lang w:val="en-GB"/>
        </w:rPr>
        <w:t xml:space="preserve"> the risk of a major operational disruption in their business continuity plans</w:t>
      </w:r>
      <w:r w:rsidR="00DA2E36">
        <w:rPr>
          <w:sz w:val="24"/>
          <w:szCs w:val="28"/>
          <w:lang w:val="en-GB"/>
        </w:rPr>
        <w:t xml:space="preserve"> and</w:t>
      </w:r>
      <w:r w:rsidR="005E52EF">
        <w:rPr>
          <w:sz w:val="24"/>
          <w:szCs w:val="28"/>
          <w:lang w:val="en-GB"/>
        </w:rPr>
        <w:t xml:space="preserve"> which</w:t>
      </w:r>
      <w:r w:rsidR="00DA2E36">
        <w:rPr>
          <w:sz w:val="24"/>
          <w:szCs w:val="28"/>
          <w:lang w:val="en-GB"/>
        </w:rPr>
        <w:t xml:space="preserve"> shall </w:t>
      </w:r>
      <w:r w:rsidR="005E52EF">
        <w:rPr>
          <w:sz w:val="24"/>
          <w:szCs w:val="28"/>
          <w:lang w:val="en-GB"/>
        </w:rPr>
        <w:t>include</w:t>
      </w:r>
      <w:r w:rsidR="00DA2E36">
        <w:rPr>
          <w:sz w:val="24"/>
          <w:szCs w:val="28"/>
          <w:lang w:val="en-GB"/>
        </w:rPr>
        <w:t xml:space="preserve"> </w:t>
      </w:r>
      <w:r w:rsidR="009E4821">
        <w:rPr>
          <w:sz w:val="24"/>
          <w:szCs w:val="28"/>
          <w:lang w:val="en-GB"/>
        </w:rPr>
        <w:t>–</w:t>
      </w:r>
      <w:r w:rsidR="002675E3" w:rsidRPr="00DF03C2">
        <w:rPr>
          <w:sz w:val="24"/>
          <w:szCs w:val="28"/>
          <w:lang w:val="en-GB"/>
        </w:rPr>
        <w:t xml:space="preserve"> </w:t>
      </w:r>
    </w:p>
    <w:p w:rsidR="009E4821" w:rsidRDefault="009E4821" w:rsidP="009E4821">
      <w:pPr>
        <w:pStyle w:val="ListParagraph"/>
        <w:spacing w:before="240" w:after="240"/>
        <w:ind w:right="36"/>
        <w:jc w:val="both"/>
        <w:rPr>
          <w:sz w:val="24"/>
          <w:szCs w:val="28"/>
          <w:lang w:val="en-GB"/>
        </w:rPr>
      </w:pPr>
    </w:p>
    <w:p w:rsidR="00E136B2" w:rsidRDefault="009F1067" w:rsidP="00DB6D1D">
      <w:pPr>
        <w:pStyle w:val="ListParagraph"/>
        <w:numPr>
          <w:ilvl w:val="0"/>
          <w:numId w:val="28"/>
        </w:numPr>
        <w:spacing w:before="240" w:after="240"/>
        <w:ind w:right="36" w:hanging="540"/>
        <w:jc w:val="both"/>
        <w:rPr>
          <w:sz w:val="24"/>
          <w:szCs w:val="28"/>
          <w:lang w:val="en-GB"/>
        </w:rPr>
      </w:pPr>
      <w:r>
        <w:rPr>
          <w:sz w:val="24"/>
          <w:szCs w:val="28"/>
          <w:lang w:val="en-GB"/>
        </w:rPr>
        <w:t>t</w:t>
      </w:r>
      <w:r w:rsidR="002675E3" w:rsidRPr="00DF03C2">
        <w:rPr>
          <w:sz w:val="24"/>
          <w:szCs w:val="28"/>
          <w:lang w:val="en-GB"/>
        </w:rPr>
        <w:t xml:space="preserve">he extent to which a </w:t>
      </w:r>
      <w:r w:rsidR="00E136B2">
        <w:rPr>
          <w:sz w:val="24"/>
          <w:szCs w:val="28"/>
          <w:lang w:val="en-GB"/>
        </w:rPr>
        <w:t>regulated person</w:t>
      </w:r>
      <w:r w:rsidR="002675E3" w:rsidRPr="00DF03C2">
        <w:rPr>
          <w:sz w:val="24"/>
          <w:szCs w:val="28"/>
          <w:lang w:val="en-GB"/>
        </w:rPr>
        <w:t xml:space="preserve"> prepares to recover from a major operational disruption </w:t>
      </w:r>
      <w:r w:rsidR="00DE0174" w:rsidRPr="00DF03C2">
        <w:rPr>
          <w:sz w:val="24"/>
          <w:szCs w:val="28"/>
          <w:lang w:val="en-GB"/>
        </w:rPr>
        <w:t>sh</w:t>
      </w:r>
      <w:r w:rsidR="00DE0174">
        <w:rPr>
          <w:sz w:val="24"/>
          <w:szCs w:val="28"/>
          <w:lang w:val="en-GB"/>
        </w:rPr>
        <w:t xml:space="preserve">all </w:t>
      </w:r>
      <w:r w:rsidR="00DE0174" w:rsidRPr="00DF03C2">
        <w:rPr>
          <w:sz w:val="24"/>
          <w:szCs w:val="28"/>
          <w:lang w:val="en-GB"/>
        </w:rPr>
        <w:t>be</w:t>
      </w:r>
      <w:r w:rsidR="002675E3" w:rsidRPr="00DF03C2">
        <w:rPr>
          <w:sz w:val="24"/>
          <w:szCs w:val="28"/>
          <w:lang w:val="en-GB"/>
        </w:rPr>
        <w:t xml:space="preserve"> based on its unique characteristics and risk profile</w:t>
      </w:r>
      <w:r w:rsidR="005E52EF">
        <w:rPr>
          <w:sz w:val="24"/>
          <w:szCs w:val="28"/>
          <w:lang w:val="en-GB"/>
        </w:rPr>
        <w:t>; and</w:t>
      </w:r>
    </w:p>
    <w:p w:rsidR="00FA6A5D" w:rsidRDefault="005E52EF" w:rsidP="00DB6D1D">
      <w:pPr>
        <w:pStyle w:val="ListParagraph"/>
        <w:numPr>
          <w:ilvl w:val="0"/>
          <w:numId w:val="28"/>
        </w:numPr>
        <w:spacing w:before="240" w:after="240"/>
        <w:ind w:right="36" w:hanging="540"/>
        <w:jc w:val="both"/>
        <w:rPr>
          <w:sz w:val="24"/>
          <w:szCs w:val="28"/>
          <w:lang w:val="en-GB"/>
        </w:rPr>
      </w:pPr>
      <w:proofErr w:type="gramStart"/>
      <w:r w:rsidRPr="005E52EF">
        <w:rPr>
          <w:sz w:val="24"/>
          <w:szCs w:val="28"/>
          <w:lang w:val="en-GB"/>
        </w:rPr>
        <w:t>the</w:t>
      </w:r>
      <w:proofErr w:type="gramEnd"/>
      <w:r w:rsidRPr="005E52EF">
        <w:rPr>
          <w:sz w:val="24"/>
          <w:szCs w:val="28"/>
          <w:lang w:val="en-GB"/>
        </w:rPr>
        <w:t xml:space="preserve"> </w:t>
      </w:r>
      <w:r w:rsidR="00391828" w:rsidRPr="005E52EF">
        <w:rPr>
          <w:sz w:val="24"/>
          <w:szCs w:val="28"/>
          <w:lang w:val="en-GB"/>
        </w:rPr>
        <w:t>identif</w:t>
      </w:r>
      <w:r w:rsidRPr="005E52EF">
        <w:rPr>
          <w:sz w:val="24"/>
          <w:szCs w:val="28"/>
          <w:lang w:val="en-GB"/>
        </w:rPr>
        <w:t xml:space="preserve">ication, </w:t>
      </w:r>
      <w:r w:rsidR="002675E3" w:rsidRPr="005E52EF">
        <w:rPr>
          <w:sz w:val="24"/>
          <w:szCs w:val="28"/>
          <w:lang w:val="en-GB"/>
        </w:rPr>
        <w:t>through a business impact analysis</w:t>
      </w:r>
      <w:r w:rsidRPr="005E52EF">
        <w:rPr>
          <w:sz w:val="24"/>
          <w:szCs w:val="28"/>
          <w:lang w:val="en-GB"/>
        </w:rPr>
        <w:t>,</w:t>
      </w:r>
      <w:r w:rsidR="002675E3" w:rsidRPr="005E52EF">
        <w:rPr>
          <w:sz w:val="24"/>
          <w:szCs w:val="28"/>
          <w:lang w:val="en-GB"/>
        </w:rPr>
        <w:t xml:space="preserve"> </w:t>
      </w:r>
      <w:r w:rsidRPr="005E52EF">
        <w:rPr>
          <w:sz w:val="24"/>
          <w:szCs w:val="28"/>
          <w:lang w:val="en-GB"/>
        </w:rPr>
        <w:t xml:space="preserve">of </w:t>
      </w:r>
      <w:r w:rsidR="002675E3" w:rsidRPr="005E52EF">
        <w:rPr>
          <w:sz w:val="24"/>
          <w:szCs w:val="28"/>
          <w:lang w:val="en-GB"/>
        </w:rPr>
        <w:t xml:space="preserve">those business functions and operations that are to be recovered on a priority basis and establish appropriate recovery </w:t>
      </w:r>
      <w:r>
        <w:rPr>
          <w:sz w:val="24"/>
          <w:szCs w:val="28"/>
          <w:lang w:val="en-GB"/>
        </w:rPr>
        <w:t>objectives for those operations.</w:t>
      </w:r>
    </w:p>
    <w:p w:rsidR="009E4821" w:rsidRPr="005E52EF" w:rsidRDefault="009E4821" w:rsidP="009E4821">
      <w:pPr>
        <w:pStyle w:val="ListParagraph"/>
        <w:spacing w:before="240" w:after="240"/>
        <w:ind w:left="1418" w:right="36"/>
        <w:jc w:val="both"/>
        <w:rPr>
          <w:sz w:val="24"/>
          <w:szCs w:val="28"/>
          <w:lang w:val="en-GB"/>
        </w:rPr>
      </w:pPr>
    </w:p>
    <w:p w:rsidR="00FA6A5D" w:rsidRDefault="00B523AA" w:rsidP="009E4821">
      <w:pPr>
        <w:pStyle w:val="ListParagraph"/>
        <w:numPr>
          <w:ilvl w:val="0"/>
          <w:numId w:val="27"/>
        </w:numPr>
        <w:spacing w:before="240" w:after="240"/>
        <w:ind w:right="36"/>
        <w:jc w:val="both"/>
        <w:rPr>
          <w:sz w:val="24"/>
          <w:szCs w:val="28"/>
          <w:lang w:val="en-GB"/>
        </w:rPr>
      </w:pPr>
      <w:r>
        <w:rPr>
          <w:sz w:val="24"/>
          <w:szCs w:val="28"/>
          <w:lang w:val="en-GB"/>
        </w:rPr>
        <w:t xml:space="preserve">A Competent Authority </w:t>
      </w:r>
      <w:r w:rsidR="00391828">
        <w:rPr>
          <w:sz w:val="24"/>
          <w:szCs w:val="28"/>
          <w:lang w:val="en-GB"/>
        </w:rPr>
        <w:t xml:space="preserve">shall </w:t>
      </w:r>
      <w:r w:rsidR="00391828" w:rsidRPr="002675E3">
        <w:rPr>
          <w:sz w:val="24"/>
          <w:szCs w:val="28"/>
          <w:lang w:val="en-GB"/>
        </w:rPr>
        <w:t>play</w:t>
      </w:r>
      <w:r w:rsidR="002675E3" w:rsidRPr="002675E3">
        <w:rPr>
          <w:sz w:val="24"/>
          <w:szCs w:val="28"/>
          <w:lang w:val="en-GB"/>
        </w:rPr>
        <w:t xml:space="preserve"> a major role in monitoring the status of the </w:t>
      </w:r>
      <w:r w:rsidR="005E52EF">
        <w:rPr>
          <w:sz w:val="24"/>
          <w:szCs w:val="28"/>
          <w:lang w:val="en-GB"/>
        </w:rPr>
        <w:t>regulated persons</w:t>
      </w:r>
      <w:r w:rsidR="002675E3" w:rsidRPr="002675E3">
        <w:rPr>
          <w:sz w:val="24"/>
          <w:szCs w:val="28"/>
          <w:lang w:val="en-GB"/>
        </w:rPr>
        <w:t xml:space="preserve"> for which it is responsible</w:t>
      </w:r>
      <w:r>
        <w:rPr>
          <w:sz w:val="24"/>
          <w:szCs w:val="28"/>
          <w:lang w:val="en-GB"/>
        </w:rPr>
        <w:t xml:space="preserve"> and also </w:t>
      </w:r>
      <w:r w:rsidR="002675E3" w:rsidRPr="002675E3">
        <w:rPr>
          <w:sz w:val="24"/>
          <w:szCs w:val="28"/>
          <w:lang w:val="en-GB"/>
        </w:rPr>
        <w:t>coordinate efforts to recover critical services to the financial system.</w:t>
      </w:r>
    </w:p>
    <w:p w:rsidR="009E4821" w:rsidRDefault="009E4821" w:rsidP="009E4821">
      <w:pPr>
        <w:pStyle w:val="ListParagraph"/>
        <w:spacing w:before="240" w:after="240"/>
        <w:ind w:right="36"/>
        <w:jc w:val="both"/>
        <w:rPr>
          <w:sz w:val="24"/>
          <w:szCs w:val="28"/>
          <w:lang w:val="en-GB"/>
        </w:rPr>
      </w:pPr>
    </w:p>
    <w:p w:rsidR="00FA6A5D" w:rsidRDefault="00CE4951" w:rsidP="009E4821">
      <w:pPr>
        <w:pStyle w:val="ListParagraph"/>
        <w:numPr>
          <w:ilvl w:val="0"/>
          <w:numId w:val="27"/>
        </w:numPr>
        <w:spacing w:before="240" w:after="240"/>
        <w:ind w:right="36"/>
        <w:jc w:val="both"/>
        <w:rPr>
          <w:sz w:val="24"/>
          <w:szCs w:val="28"/>
          <w:lang w:val="en-GB"/>
        </w:rPr>
      </w:pPr>
      <w:r w:rsidRPr="00D72879">
        <w:rPr>
          <w:sz w:val="24"/>
          <w:szCs w:val="28"/>
          <w:lang w:val="en-GB"/>
        </w:rPr>
        <w:t xml:space="preserve">Competent Authorities and Regulated persons shall </w:t>
      </w:r>
      <w:r w:rsidR="002675E3" w:rsidRPr="00D72879">
        <w:rPr>
          <w:sz w:val="24"/>
          <w:szCs w:val="28"/>
          <w:lang w:val="en-GB"/>
        </w:rPr>
        <w:t xml:space="preserve"> evaluat</w:t>
      </w:r>
      <w:r w:rsidRPr="00D72879">
        <w:rPr>
          <w:sz w:val="24"/>
          <w:szCs w:val="28"/>
          <w:lang w:val="en-GB"/>
        </w:rPr>
        <w:t>e</w:t>
      </w:r>
      <w:r w:rsidR="002675E3" w:rsidRPr="00D72879">
        <w:rPr>
          <w:sz w:val="24"/>
          <w:szCs w:val="28"/>
          <w:lang w:val="en-GB"/>
        </w:rPr>
        <w:t xml:space="preserve"> whether their  business continuity management is sufficient to </w:t>
      </w:r>
      <w:r w:rsidR="00E539D7">
        <w:rPr>
          <w:sz w:val="24"/>
          <w:szCs w:val="28"/>
          <w:lang w:val="en-GB"/>
        </w:rPr>
        <w:t>address</w:t>
      </w:r>
      <w:r w:rsidR="002675E3" w:rsidRPr="00D72879">
        <w:rPr>
          <w:sz w:val="24"/>
          <w:szCs w:val="28"/>
          <w:lang w:val="en-GB"/>
        </w:rPr>
        <w:t xml:space="preserve"> major operational disruptions</w:t>
      </w:r>
      <w:r w:rsidRPr="00D72879">
        <w:rPr>
          <w:sz w:val="24"/>
          <w:szCs w:val="28"/>
          <w:lang w:val="en-GB"/>
        </w:rPr>
        <w:t xml:space="preserve"> and </w:t>
      </w:r>
      <w:r w:rsidR="00E539D7">
        <w:rPr>
          <w:sz w:val="24"/>
          <w:szCs w:val="28"/>
          <w:lang w:val="en-GB"/>
        </w:rPr>
        <w:t xml:space="preserve"> shall</w:t>
      </w:r>
      <w:r w:rsidR="002675E3" w:rsidRPr="00D72879">
        <w:rPr>
          <w:sz w:val="24"/>
          <w:szCs w:val="28"/>
          <w:lang w:val="en-GB"/>
        </w:rPr>
        <w:t xml:space="preserve"> review the adequacy of their recovery arrangements in the following  areas</w:t>
      </w:r>
      <w:r w:rsidR="00A2507A" w:rsidRPr="00D72879">
        <w:rPr>
          <w:sz w:val="24"/>
          <w:szCs w:val="28"/>
          <w:lang w:val="en-GB"/>
        </w:rPr>
        <w:t>;</w:t>
      </w:r>
    </w:p>
    <w:p w:rsidR="009E4821" w:rsidRDefault="009E4821" w:rsidP="009E4821">
      <w:pPr>
        <w:pStyle w:val="ListParagraph"/>
        <w:rPr>
          <w:sz w:val="24"/>
          <w:szCs w:val="28"/>
          <w:lang w:val="en-GB"/>
        </w:rPr>
      </w:pPr>
    </w:p>
    <w:p w:rsidR="00FA6A5D" w:rsidRDefault="00E539D7" w:rsidP="00DB6D1D">
      <w:pPr>
        <w:pStyle w:val="ListParagraph"/>
        <w:numPr>
          <w:ilvl w:val="0"/>
          <w:numId w:val="29"/>
        </w:numPr>
        <w:spacing w:before="240" w:after="240"/>
        <w:ind w:left="1440" w:right="36" w:hanging="540"/>
        <w:jc w:val="both"/>
        <w:rPr>
          <w:sz w:val="24"/>
          <w:szCs w:val="28"/>
          <w:lang w:val="en-GB"/>
        </w:rPr>
      </w:pPr>
      <w:r>
        <w:rPr>
          <w:sz w:val="24"/>
          <w:szCs w:val="28"/>
          <w:lang w:val="en-GB"/>
        </w:rPr>
        <w:t>w</w:t>
      </w:r>
      <w:r w:rsidR="00A2507A">
        <w:rPr>
          <w:sz w:val="24"/>
          <w:szCs w:val="28"/>
          <w:lang w:val="en-GB"/>
        </w:rPr>
        <w:t xml:space="preserve">hether the </w:t>
      </w:r>
      <w:r w:rsidR="002675E3" w:rsidRPr="00A2507A">
        <w:rPr>
          <w:sz w:val="24"/>
          <w:szCs w:val="28"/>
          <w:lang w:val="en-GB"/>
        </w:rPr>
        <w:t xml:space="preserve"> alternate site </w:t>
      </w:r>
      <w:r w:rsidR="00C071D8">
        <w:rPr>
          <w:sz w:val="24"/>
          <w:szCs w:val="28"/>
          <w:lang w:val="en-GB"/>
        </w:rPr>
        <w:t>of the R</w:t>
      </w:r>
      <w:r w:rsidR="00A57EFF">
        <w:rPr>
          <w:sz w:val="24"/>
          <w:szCs w:val="28"/>
          <w:lang w:val="en-GB"/>
        </w:rPr>
        <w:t xml:space="preserve">egulated person and Competent Authorities </w:t>
      </w:r>
      <w:r w:rsidR="002675E3" w:rsidRPr="00A2507A">
        <w:rPr>
          <w:sz w:val="24"/>
          <w:szCs w:val="28"/>
          <w:lang w:val="en-GB"/>
        </w:rPr>
        <w:t>is sufficiently remote from its primary business location and</w:t>
      </w:r>
      <w:r w:rsidR="00C071D8">
        <w:rPr>
          <w:sz w:val="24"/>
          <w:szCs w:val="28"/>
          <w:lang w:val="en-GB"/>
        </w:rPr>
        <w:t xml:space="preserve"> if it</w:t>
      </w:r>
      <w:r w:rsidR="002675E3" w:rsidRPr="00A2507A">
        <w:rPr>
          <w:sz w:val="24"/>
          <w:szCs w:val="28"/>
          <w:lang w:val="en-GB"/>
        </w:rPr>
        <w:t xml:space="preserve"> depend</w:t>
      </w:r>
      <w:r w:rsidR="00C071D8">
        <w:rPr>
          <w:sz w:val="24"/>
          <w:szCs w:val="28"/>
          <w:lang w:val="en-GB"/>
        </w:rPr>
        <w:t>s</w:t>
      </w:r>
      <w:r w:rsidR="002675E3" w:rsidRPr="00A2507A">
        <w:rPr>
          <w:sz w:val="24"/>
          <w:szCs w:val="28"/>
          <w:lang w:val="en-GB"/>
        </w:rPr>
        <w:t xml:space="preserve"> on the same physical infrastructure components</w:t>
      </w:r>
      <w:r>
        <w:rPr>
          <w:sz w:val="24"/>
          <w:szCs w:val="28"/>
          <w:lang w:val="en-GB"/>
        </w:rPr>
        <w:t>;</w:t>
      </w:r>
    </w:p>
    <w:p w:rsidR="00B50EDD" w:rsidRDefault="00B50EDD" w:rsidP="00B50EDD">
      <w:pPr>
        <w:pStyle w:val="ListParagraph"/>
        <w:spacing w:before="240" w:after="240"/>
        <w:ind w:left="1068" w:right="36"/>
        <w:jc w:val="both"/>
        <w:rPr>
          <w:sz w:val="24"/>
          <w:szCs w:val="28"/>
          <w:lang w:val="en-GB"/>
        </w:rPr>
      </w:pPr>
    </w:p>
    <w:p w:rsidR="00E24F42" w:rsidRDefault="002675E3" w:rsidP="00DB6D1D">
      <w:pPr>
        <w:pStyle w:val="ListParagraph"/>
        <w:numPr>
          <w:ilvl w:val="0"/>
          <w:numId w:val="29"/>
        </w:numPr>
        <w:spacing w:before="240" w:after="240"/>
        <w:ind w:left="1440" w:right="36" w:hanging="540"/>
        <w:jc w:val="both"/>
        <w:rPr>
          <w:sz w:val="24"/>
          <w:szCs w:val="28"/>
          <w:lang w:val="en-GB"/>
        </w:rPr>
      </w:pPr>
      <w:proofErr w:type="gramStart"/>
      <w:r w:rsidRPr="00E24F42">
        <w:rPr>
          <w:sz w:val="24"/>
          <w:szCs w:val="28"/>
          <w:lang w:val="en-GB"/>
        </w:rPr>
        <w:t>whether</w:t>
      </w:r>
      <w:proofErr w:type="gramEnd"/>
      <w:r w:rsidRPr="00E24F42">
        <w:rPr>
          <w:sz w:val="24"/>
          <w:szCs w:val="28"/>
          <w:lang w:val="en-GB"/>
        </w:rPr>
        <w:t xml:space="preserve"> the alternate site </w:t>
      </w:r>
      <w:r w:rsidR="00E24F42">
        <w:rPr>
          <w:sz w:val="24"/>
          <w:szCs w:val="28"/>
          <w:lang w:val="en-GB"/>
        </w:rPr>
        <w:t xml:space="preserve">has </w:t>
      </w:r>
      <w:r w:rsidRPr="00E24F42">
        <w:rPr>
          <w:sz w:val="24"/>
          <w:szCs w:val="28"/>
          <w:lang w:val="en-GB"/>
        </w:rPr>
        <w:t xml:space="preserve"> sufficient current data and the necessary equipment and systems to recover and maintain critical operations and services for a sufficient period of time in the event that its primary offices are severely damaged or access to the affected area is restricted.</w:t>
      </w:r>
    </w:p>
    <w:p w:rsidR="00B50EDD" w:rsidRDefault="00B50EDD" w:rsidP="00B50EDD">
      <w:pPr>
        <w:pStyle w:val="ListParagraph"/>
        <w:rPr>
          <w:sz w:val="24"/>
          <w:szCs w:val="28"/>
          <w:lang w:val="en-GB"/>
        </w:rPr>
      </w:pPr>
    </w:p>
    <w:p w:rsidR="00FA6A5D" w:rsidRPr="00E24F42" w:rsidRDefault="002A596D" w:rsidP="00DB6D1D">
      <w:pPr>
        <w:pStyle w:val="ListParagraph"/>
        <w:numPr>
          <w:ilvl w:val="0"/>
          <w:numId w:val="29"/>
        </w:numPr>
        <w:spacing w:before="240" w:after="240"/>
        <w:ind w:left="1440" w:right="36" w:hanging="540"/>
        <w:jc w:val="both"/>
        <w:rPr>
          <w:sz w:val="24"/>
          <w:szCs w:val="28"/>
          <w:lang w:val="en-GB"/>
        </w:rPr>
      </w:pPr>
      <w:proofErr w:type="gramStart"/>
      <w:r>
        <w:rPr>
          <w:sz w:val="24"/>
          <w:szCs w:val="28"/>
          <w:lang w:val="en-GB"/>
        </w:rPr>
        <w:t>whether</w:t>
      </w:r>
      <w:proofErr w:type="gramEnd"/>
      <w:r>
        <w:rPr>
          <w:sz w:val="24"/>
          <w:szCs w:val="28"/>
          <w:lang w:val="en-GB"/>
        </w:rPr>
        <w:t xml:space="preserve"> </w:t>
      </w:r>
      <w:r w:rsidR="00E539D7">
        <w:rPr>
          <w:sz w:val="24"/>
          <w:szCs w:val="28"/>
          <w:lang w:val="en-GB"/>
        </w:rPr>
        <w:t>t</w:t>
      </w:r>
      <w:r w:rsidR="002675E3" w:rsidRPr="00E24F42">
        <w:rPr>
          <w:sz w:val="24"/>
          <w:szCs w:val="28"/>
          <w:lang w:val="en-GB"/>
        </w:rPr>
        <w:t xml:space="preserve">he business continuity plan </w:t>
      </w:r>
      <w:r>
        <w:rPr>
          <w:sz w:val="24"/>
          <w:szCs w:val="28"/>
          <w:lang w:val="en-GB"/>
        </w:rPr>
        <w:t xml:space="preserve">requires </w:t>
      </w:r>
      <w:r w:rsidR="002675E3" w:rsidRPr="00E24F42">
        <w:rPr>
          <w:sz w:val="24"/>
          <w:szCs w:val="28"/>
          <w:lang w:val="en-GB"/>
        </w:rPr>
        <w:t xml:space="preserve">the </w:t>
      </w:r>
      <w:r w:rsidR="009F1067">
        <w:rPr>
          <w:sz w:val="24"/>
          <w:szCs w:val="28"/>
          <w:lang w:val="en-GB"/>
        </w:rPr>
        <w:t>R</w:t>
      </w:r>
      <w:r w:rsidR="00E24F42">
        <w:rPr>
          <w:sz w:val="24"/>
          <w:szCs w:val="28"/>
          <w:lang w:val="en-GB"/>
        </w:rPr>
        <w:t>egulated person or Competent Authority</w:t>
      </w:r>
      <w:r>
        <w:rPr>
          <w:sz w:val="24"/>
          <w:szCs w:val="28"/>
          <w:lang w:val="en-GB"/>
        </w:rPr>
        <w:t xml:space="preserve"> </w:t>
      </w:r>
      <w:r w:rsidR="009F1067">
        <w:rPr>
          <w:sz w:val="24"/>
          <w:szCs w:val="28"/>
          <w:lang w:val="en-GB"/>
        </w:rPr>
        <w:t xml:space="preserve"> </w:t>
      </w:r>
      <w:r>
        <w:rPr>
          <w:sz w:val="24"/>
          <w:szCs w:val="28"/>
          <w:lang w:val="en-GB"/>
        </w:rPr>
        <w:t xml:space="preserve">to </w:t>
      </w:r>
      <w:r w:rsidR="009F1067">
        <w:rPr>
          <w:sz w:val="24"/>
          <w:szCs w:val="28"/>
          <w:lang w:val="en-GB"/>
        </w:rPr>
        <w:t>provide sufficient staff</w:t>
      </w:r>
      <w:r w:rsidR="002675E3" w:rsidRPr="00E24F42">
        <w:rPr>
          <w:sz w:val="24"/>
          <w:szCs w:val="28"/>
          <w:lang w:val="en-GB"/>
        </w:rPr>
        <w:t xml:space="preserve"> </w:t>
      </w:r>
      <w:r>
        <w:rPr>
          <w:sz w:val="24"/>
          <w:szCs w:val="28"/>
          <w:lang w:val="en-GB"/>
        </w:rPr>
        <w:t xml:space="preserve">and resources </w:t>
      </w:r>
      <w:r w:rsidR="002675E3" w:rsidRPr="00E24F42">
        <w:rPr>
          <w:sz w:val="24"/>
          <w:szCs w:val="28"/>
          <w:lang w:val="en-GB"/>
        </w:rPr>
        <w:t>to recover critical operations and services consistent with its recovery objectives.</w:t>
      </w:r>
    </w:p>
    <w:p w:rsidR="00DB6D1D" w:rsidRDefault="00DB6D1D" w:rsidP="00B50EDD">
      <w:pPr>
        <w:pStyle w:val="TOC1"/>
        <w:spacing w:line="240" w:lineRule="auto"/>
        <w:ind w:left="0"/>
        <w:rPr>
          <w:rFonts w:cs="Calibri"/>
          <w:shadow/>
          <w:sz w:val="28"/>
          <w:szCs w:val="28"/>
        </w:rPr>
      </w:pPr>
    </w:p>
    <w:p w:rsidR="00DB6D1D" w:rsidRDefault="00DB6D1D" w:rsidP="00B50EDD">
      <w:pPr>
        <w:pStyle w:val="TOC1"/>
        <w:spacing w:line="240" w:lineRule="auto"/>
        <w:ind w:left="0"/>
        <w:rPr>
          <w:rFonts w:cs="Calibri"/>
          <w:shadow/>
          <w:sz w:val="28"/>
          <w:szCs w:val="28"/>
        </w:rPr>
      </w:pPr>
    </w:p>
    <w:p w:rsidR="00DB6D1D" w:rsidRDefault="00DB6D1D" w:rsidP="00B50EDD">
      <w:pPr>
        <w:pStyle w:val="TOC1"/>
        <w:spacing w:line="240" w:lineRule="auto"/>
        <w:ind w:left="0"/>
        <w:rPr>
          <w:rFonts w:cs="Calibri"/>
          <w:shadow/>
          <w:sz w:val="28"/>
          <w:szCs w:val="28"/>
        </w:rPr>
      </w:pPr>
    </w:p>
    <w:p w:rsidR="006D2F5B" w:rsidRDefault="006D2F5B" w:rsidP="00B50EDD">
      <w:pPr>
        <w:pStyle w:val="TOC1"/>
        <w:spacing w:line="240" w:lineRule="auto"/>
        <w:ind w:left="0"/>
        <w:rPr>
          <w:rFonts w:cs="Calibri"/>
          <w:shadow/>
          <w:sz w:val="28"/>
          <w:szCs w:val="28"/>
        </w:rPr>
      </w:pPr>
    </w:p>
    <w:p w:rsidR="006D2F5B" w:rsidRDefault="006D2F5B" w:rsidP="00B50EDD">
      <w:pPr>
        <w:pStyle w:val="TOC1"/>
        <w:spacing w:line="240" w:lineRule="auto"/>
        <w:ind w:left="0"/>
        <w:rPr>
          <w:rFonts w:cs="Calibri"/>
          <w:shadow/>
          <w:sz w:val="28"/>
          <w:szCs w:val="28"/>
        </w:rPr>
      </w:pPr>
    </w:p>
    <w:p w:rsidR="00FA6A5D" w:rsidRPr="00B50EDD" w:rsidRDefault="00606C84" w:rsidP="00B50EDD">
      <w:pPr>
        <w:pStyle w:val="TOC1"/>
        <w:spacing w:line="240" w:lineRule="auto"/>
        <w:ind w:left="0"/>
        <w:rPr>
          <w:rFonts w:cs="Calibri"/>
          <w:shadow/>
          <w:sz w:val="28"/>
          <w:szCs w:val="28"/>
        </w:rPr>
      </w:pPr>
      <w:r w:rsidRPr="00B50EDD">
        <w:rPr>
          <w:rFonts w:cs="Calibri"/>
          <w:shadow/>
          <w:sz w:val="28"/>
          <w:szCs w:val="28"/>
        </w:rPr>
        <w:lastRenderedPageBreak/>
        <w:t>ARTICLE 7</w:t>
      </w:r>
    </w:p>
    <w:p w:rsidR="00FA6A5D" w:rsidRPr="00B50EDD" w:rsidRDefault="00606C84" w:rsidP="00B50EDD">
      <w:pPr>
        <w:pStyle w:val="TOC1"/>
        <w:spacing w:line="240" w:lineRule="auto"/>
        <w:ind w:left="0"/>
        <w:rPr>
          <w:rFonts w:cs="Calibri"/>
          <w:shadow/>
          <w:sz w:val="28"/>
          <w:szCs w:val="28"/>
        </w:rPr>
      </w:pPr>
      <w:r w:rsidRPr="00B50EDD">
        <w:rPr>
          <w:rFonts w:cs="Calibri"/>
          <w:shadow/>
          <w:sz w:val="28"/>
          <w:szCs w:val="28"/>
        </w:rPr>
        <w:t>RECOVERY OBJECTIVES</w:t>
      </w:r>
    </w:p>
    <w:p w:rsidR="00606C84" w:rsidRDefault="00606C84" w:rsidP="00606C84">
      <w:pPr>
        <w:rPr>
          <w:b/>
          <w:bCs/>
        </w:rPr>
      </w:pPr>
    </w:p>
    <w:p w:rsidR="00606C84" w:rsidRPr="003E1909" w:rsidRDefault="00E24F42" w:rsidP="00DB6D1D">
      <w:pPr>
        <w:pStyle w:val="ListParagraph"/>
        <w:numPr>
          <w:ilvl w:val="0"/>
          <w:numId w:val="30"/>
        </w:numPr>
        <w:tabs>
          <w:tab w:val="left" w:pos="990"/>
        </w:tabs>
        <w:ind w:left="990" w:hanging="630"/>
        <w:jc w:val="both"/>
        <w:rPr>
          <w:bCs/>
          <w:iCs/>
          <w:sz w:val="24"/>
        </w:rPr>
      </w:pPr>
      <w:r w:rsidRPr="003E1909">
        <w:rPr>
          <w:bCs/>
          <w:iCs/>
          <w:sz w:val="24"/>
        </w:rPr>
        <w:t xml:space="preserve">Regulated </w:t>
      </w:r>
      <w:r w:rsidR="00391828" w:rsidRPr="003E1909">
        <w:rPr>
          <w:bCs/>
          <w:iCs/>
          <w:sz w:val="24"/>
        </w:rPr>
        <w:t>persons shall develop</w:t>
      </w:r>
      <w:r w:rsidR="00606C84" w:rsidRPr="003E1909">
        <w:rPr>
          <w:bCs/>
          <w:iCs/>
          <w:sz w:val="24"/>
        </w:rPr>
        <w:t xml:space="preserve"> recovery objectives that reflect the risk they represent to the operation of the financial system. </w:t>
      </w:r>
      <w:r w:rsidR="00901542" w:rsidRPr="003E1909">
        <w:rPr>
          <w:bCs/>
          <w:iCs/>
          <w:sz w:val="24"/>
        </w:rPr>
        <w:t>The R</w:t>
      </w:r>
      <w:r w:rsidR="00C553A5" w:rsidRPr="003E1909">
        <w:rPr>
          <w:bCs/>
          <w:iCs/>
          <w:sz w:val="24"/>
        </w:rPr>
        <w:t>ecovery objectives shall</w:t>
      </w:r>
      <w:r w:rsidR="00606C84" w:rsidRPr="003E1909">
        <w:rPr>
          <w:bCs/>
          <w:iCs/>
          <w:sz w:val="24"/>
        </w:rPr>
        <w:t xml:space="preserve"> be established in consultation with, or by, the relevant </w:t>
      </w:r>
      <w:r w:rsidR="003224AE" w:rsidRPr="003E1909">
        <w:rPr>
          <w:bCs/>
          <w:iCs/>
          <w:sz w:val="24"/>
        </w:rPr>
        <w:t>Competent A</w:t>
      </w:r>
      <w:r w:rsidR="00606C84" w:rsidRPr="003E1909">
        <w:rPr>
          <w:bCs/>
          <w:iCs/>
          <w:sz w:val="24"/>
        </w:rPr>
        <w:t>uthorities.</w:t>
      </w:r>
    </w:p>
    <w:p w:rsidR="00B50EDD" w:rsidRPr="003E1909" w:rsidRDefault="00B50EDD" w:rsidP="00B50EDD">
      <w:pPr>
        <w:pStyle w:val="ListParagraph"/>
        <w:rPr>
          <w:bCs/>
          <w:iCs/>
          <w:sz w:val="24"/>
        </w:rPr>
      </w:pPr>
    </w:p>
    <w:p w:rsidR="003224AE" w:rsidRPr="003E1909" w:rsidRDefault="003224AE" w:rsidP="00DB6D1D">
      <w:pPr>
        <w:pStyle w:val="ListParagraph"/>
        <w:numPr>
          <w:ilvl w:val="0"/>
          <w:numId w:val="30"/>
        </w:numPr>
        <w:tabs>
          <w:tab w:val="left" w:pos="990"/>
        </w:tabs>
        <w:ind w:left="990" w:hanging="630"/>
        <w:jc w:val="both"/>
        <w:rPr>
          <w:sz w:val="24"/>
        </w:rPr>
      </w:pPr>
      <w:r w:rsidRPr="003E1909">
        <w:rPr>
          <w:iCs/>
          <w:sz w:val="24"/>
        </w:rPr>
        <w:t>Regulated persons</w:t>
      </w:r>
      <w:r w:rsidR="00606C84" w:rsidRPr="003E1909">
        <w:rPr>
          <w:iCs/>
          <w:sz w:val="24"/>
        </w:rPr>
        <w:t xml:space="preserve"> </w:t>
      </w:r>
      <w:r w:rsidR="00391828" w:rsidRPr="003E1909">
        <w:rPr>
          <w:sz w:val="24"/>
        </w:rPr>
        <w:t>shall consider</w:t>
      </w:r>
      <w:r w:rsidR="00606C84" w:rsidRPr="003E1909">
        <w:rPr>
          <w:sz w:val="24"/>
        </w:rPr>
        <w:t xml:space="preserve"> the extent to which they pose </w:t>
      </w:r>
      <w:r w:rsidRPr="003E1909">
        <w:rPr>
          <w:sz w:val="24"/>
        </w:rPr>
        <w:t xml:space="preserve">a risk to other regulated persons operations and the financial </w:t>
      </w:r>
      <w:r w:rsidR="00391828" w:rsidRPr="003E1909">
        <w:rPr>
          <w:sz w:val="24"/>
        </w:rPr>
        <w:t>system and</w:t>
      </w:r>
      <w:r w:rsidR="00606C84" w:rsidRPr="003E1909">
        <w:rPr>
          <w:sz w:val="24"/>
        </w:rPr>
        <w:t xml:space="preserve"> augment their </w:t>
      </w:r>
      <w:r w:rsidR="00606C84" w:rsidRPr="003E1909">
        <w:rPr>
          <w:iCs/>
          <w:sz w:val="24"/>
        </w:rPr>
        <w:t xml:space="preserve">business continuity management </w:t>
      </w:r>
      <w:r w:rsidR="00391828" w:rsidRPr="003E1909">
        <w:rPr>
          <w:iCs/>
          <w:sz w:val="24"/>
        </w:rPr>
        <w:t xml:space="preserve">to </w:t>
      </w:r>
      <w:r w:rsidR="00391828" w:rsidRPr="003E1909">
        <w:rPr>
          <w:sz w:val="24"/>
        </w:rPr>
        <w:t>determine</w:t>
      </w:r>
      <w:r w:rsidR="00606C84" w:rsidRPr="003E1909">
        <w:rPr>
          <w:sz w:val="24"/>
        </w:rPr>
        <w:t xml:space="preserve"> </w:t>
      </w:r>
      <w:proofErr w:type="gramStart"/>
      <w:r w:rsidRPr="003E1909">
        <w:rPr>
          <w:sz w:val="24"/>
        </w:rPr>
        <w:t xml:space="preserve">how </w:t>
      </w:r>
      <w:r w:rsidR="00606C84" w:rsidRPr="003E1909">
        <w:rPr>
          <w:sz w:val="24"/>
        </w:rPr>
        <w:t xml:space="preserve"> a</w:t>
      </w:r>
      <w:proofErr w:type="gramEnd"/>
      <w:r w:rsidR="00606C84" w:rsidRPr="003E1909">
        <w:rPr>
          <w:sz w:val="24"/>
        </w:rPr>
        <w:t xml:space="preserve"> disruption of their operations would affect the operation of the broader financial system. </w:t>
      </w:r>
    </w:p>
    <w:p w:rsidR="00B50EDD" w:rsidRPr="003E1909" w:rsidRDefault="00B50EDD" w:rsidP="00B50EDD">
      <w:pPr>
        <w:pStyle w:val="ListParagraph"/>
        <w:rPr>
          <w:sz w:val="24"/>
        </w:rPr>
      </w:pPr>
    </w:p>
    <w:p w:rsidR="00C70C7D" w:rsidRPr="003E1909" w:rsidRDefault="003224AE" w:rsidP="00DB6D1D">
      <w:pPr>
        <w:pStyle w:val="ListParagraph"/>
        <w:numPr>
          <w:ilvl w:val="0"/>
          <w:numId w:val="30"/>
        </w:numPr>
        <w:tabs>
          <w:tab w:val="left" w:pos="990"/>
        </w:tabs>
        <w:ind w:left="990" w:hanging="630"/>
        <w:jc w:val="both"/>
        <w:rPr>
          <w:sz w:val="24"/>
        </w:rPr>
      </w:pPr>
      <w:r w:rsidRPr="003E1909">
        <w:rPr>
          <w:sz w:val="24"/>
        </w:rPr>
        <w:t xml:space="preserve">The </w:t>
      </w:r>
      <w:proofErr w:type="gramStart"/>
      <w:r w:rsidRPr="003E1909">
        <w:rPr>
          <w:iCs/>
          <w:sz w:val="24"/>
        </w:rPr>
        <w:t>Competent</w:t>
      </w:r>
      <w:r w:rsidR="00C553A5" w:rsidRPr="003E1909">
        <w:rPr>
          <w:iCs/>
          <w:sz w:val="24"/>
        </w:rPr>
        <w:t xml:space="preserve"> </w:t>
      </w:r>
      <w:r w:rsidR="00C70C7D" w:rsidRPr="003E1909">
        <w:rPr>
          <w:iCs/>
          <w:sz w:val="24"/>
        </w:rPr>
        <w:t xml:space="preserve"> </w:t>
      </w:r>
      <w:r w:rsidR="00C553A5" w:rsidRPr="003E1909">
        <w:rPr>
          <w:iCs/>
          <w:sz w:val="24"/>
        </w:rPr>
        <w:t>A</w:t>
      </w:r>
      <w:r w:rsidR="00606C84" w:rsidRPr="003E1909">
        <w:rPr>
          <w:iCs/>
          <w:sz w:val="24"/>
        </w:rPr>
        <w:t>uthorities</w:t>
      </w:r>
      <w:proofErr w:type="gramEnd"/>
      <w:r w:rsidRPr="003E1909">
        <w:rPr>
          <w:iCs/>
          <w:sz w:val="24"/>
        </w:rPr>
        <w:t xml:space="preserve"> and other financial sector regulators </w:t>
      </w:r>
      <w:r w:rsidR="00391828" w:rsidRPr="003E1909">
        <w:rPr>
          <w:iCs/>
          <w:sz w:val="24"/>
        </w:rPr>
        <w:t xml:space="preserve">shall </w:t>
      </w:r>
      <w:r w:rsidR="00391828" w:rsidRPr="003E1909">
        <w:rPr>
          <w:sz w:val="24"/>
        </w:rPr>
        <w:t>provide</w:t>
      </w:r>
      <w:r w:rsidR="00606C84" w:rsidRPr="003E1909">
        <w:rPr>
          <w:sz w:val="24"/>
        </w:rPr>
        <w:t xml:space="preserve"> guidance </w:t>
      </w:r>
      <w:r w:rsidR="00391828" w:rsidRPr="003E1909">
        <w:rPr>
          <w:sz w:val="24"/>
        </w:rPr>
        <w:t>to assist</w:t>
      </w:r>
      <w:r w:rsidR="00606C84" w:rsidRPr="003E1909">
        <w:rPr>
          <w:sz w:val="24"/>
        </w:rPr>
        <w:t xml:space="preserve"> </w:t>
      </w:r>
      <w:r w:rsidRPr="003E1909">
        <w:rPr>
          <w:sz w:val="24"/>
        </w:rPr>
        <w:t xml:space="preserve">the </w:t>
      </w:r>
      <w:r w:rsidR="00C553A5" w:rsidRPr="003E1909">
        <w:rPr>
          <w:sz w:val="24"/>
        </w:rPr>
        <w:t>R</w:t>
      </w:r>
      <w:r w:rsidRPr="003E1909">
        <w:rPr>
          <w:sz w:val="24"/>
        </w:rPr>
        <w:t>egulated persons to make the assessment in sub article (2) above.</w:t>
      </w:r>
      <w:r w:rsidR="00C70C7D" w:rsidRPr="003E1909">
        <w:rPr>
          <w:sz w:val="24"/>
        </w:rPr>
        <w:t xml:space="preserve"> </w:t>
      </w:r>
    </w:p>
    <w:p w:rsidR="00B50EDD" w:rsidRPr="003E1909" w:rsidRDefault="00B50EDD" w:rsidP="00B50EDD">
      <w:pPr>
        <w:pStyle w:val="ListParagraph"/>
        <w:rPr>
          <w:sz w:val="24"/>
        </w:rPr>
      </w:pPr>
    </w:p>
    <w:p w:rsidR="000A2C0D" w:rsidRPr="003E1909" w:rsidRDefault="00606C84" w:rsidP="00DB6D1D">
      <w:pPr>
        <w:pStyle w:val="ListParagraph"/>
        <w:numPr>
          <w:ilvl w:val="0"/>
          <w:numId w:val="30"/>
        </w:numPr>
        <w:tabs>
          <w:tab w:val="left" w:pos="990"/>
        </w:tabs>
        <w:ind w:left="990" w:hanging="630"/>
        <w:jc w:val="both"/>
        <w:rPr>
          <w:sz w:val="24"/>
        </w:rPr>
      </w:pPr>
      <w:r w:rsidRPr="003E1909">
        <w:rPr>
          <w:sz w:val="24"/>
        </w:rPr>
        <w:t xml:space="preserve">The board and senior management </w:t>
      </w:r>
      <w:r w:rsidR="00FA6A5D" w:rsidRPr="003E1909">
        <w:rPr>
          <w:sz w:val="24"/>
        </w:rPr>
        <w:t xml:space="preserve">of the regulated person will </w:t>
      </w:r>
      <w:r w:rsidR="00391828" w:rsidRPr="003E1909">
        <w:rPr>
          <w:sz w:val="24"/>
        </w:rPr>
        <w:t>be accountable</w:t>
      </w:r>
      <w:r w:rsidRPr="003E1909">
        <w:rPr>
          <w:sz w:val="24"/>
        </w:rPr>
        <w:t xml:space="preserve"> for the </w:t>
      </w:r>
      <w:r w:rsidR="00FA6A5D" w:rsidRPr="003E1909">
        <w:rPr>
          <w:sz w:val="24"/>
        </w:rPr>
        <w:t>regulated person</w:t>
      </w:r>
      <w:r w:rsidRPr="003E1909">
        <w:rPr>
          <w:sz w:val="24"/>
        </w:rPr>
        <w:t xml:space="preserve">’s </w:t>
      </w:r>
      <w:r w:rsidRPr="003E1909">
        <w:rPr>
          <w:iCs/>
          <w:sz w:val="24"/>
        </w:rPr>
        <w:t>recovery objectives</w:t>
      </w:r>
      <w:r w:rsidR="00FA6A5D" w:rsidRPr="003E1909">
        <w:rPr>
          <w:iCs/>
          <w:sz w:val="24"/>
        </w:rPr>
        <w:t>.</w:t>
      </w:r>
      <w:r w:rsidR="00391828" w:rsidRPr="003E1909">
        <w:rPr>
          <w:iCs/>
          <w:sz w:val="24"/>
        </w:rPr>
        <w:t xml:space="preserve"> </w:t>
      </w:r>
    </w:p>
    <w:p w:rsidR="00B50EDD" w:rsidRPr="003E1909" w:rsidRDefault="00B50EDD" w:rsidP="00B50EDD">
      <w:pPr>
        <w:pStyle w:val="ListParagraph"/>
        <w:rPr>
          <w:sz w:val="24"/>
        </w:rPr>
      </w:pPr>
    </w:p>
    <w:p w:rsidR="00606C84" w:rsidRPr="003E1909" w:rsidRDefault="000A2C0D" w:rsidP="00DB6D1D">
      <w:pPr>
        <w:pStyle w:val="ListParagraph"/>
        <w:numPr>
          <w:ilvl w:val="0"/>
          <w:numId w:val="30"/>
        </w:numPr>
        <w:tabs>
          <w:tab w:val="left" w:pos="990"/>
        </w:tabs>
        <w:ind w:left="990" w:hanging="630"/>
        <w:jc w:val="both"/>
        <w:rPr>
          <w:sz w:val="24"/>
        </w:rPr>
      </w:pPr>
      <w:r w:rsidRPr="003E1909">
        <w:rPr>
          <w:iCs/>
          <w:sz w:val="24"/>
        </w:rPr>
        <w:t xml:space="preserve">The Competent Authorities </w:t>
      </w:r>
      <w:r w:rsidRPr="003E1909">
        <w:rPr>
          <w:sz w:val="24"/>
        </w:rPr>
        <w:t>i</w:t>
      </w:r>
      <w:r w:rsidR="00606C84" w:rsidRPr="003E1909">
        <w:rPr>
          <w:sz w:val="24"/>
        </w:rPr>
        <w:t xml:space="preserve">n assessing the reasonableness of </w:t>
      </w:r>
      <w:r w:rsidRPr="003E1909">
        <w:rPr>
          <w:sz w:val="24"/>
        </w:rPr>
        <w:t xml:space="preserve">the </w:t>
      </w:r>
      <w:r w:rsidR="0000704F" w:rsidRPr="003E1909">
        <w:rPr>
          <w:sz w:val="24"/>
        </w:rPr>
        <w:t>r</w:t>
      </w:r>
      <w:r w:rsidRPr="003E1909">
        <w:rPr>
          <w:sz w:val="24"/>
        </w:rPr>
        <w:t xml:space="preserve">egulated person’s </w:t>
      </w:r>
      <w:r w:rsidR="00606C84" w:rsidRPr="003E1909">
        <w:rPr>
          <w:sz w:val="24"/>
        </w:rPr>
        <w:t xml:space="preserve"> </w:t>
      </w:r>
      <w:r w:rsidR="00606C84" w:rsidRPr="003E1909">
        <w:rPr>
          <w:iCs/>
          <w:sz w:val="24"/>
        </w:rPr>
        <w:t>recovery objectives</w:t>
      </w:r>
      <w:r w:rsidRPr="003E1909">
        <w:rPr>
          <w:sz w:val="24"/>
        </w:rPr>
        <w:t xml:space="preserve"> will </w:t>
      </w:r>
      <w:r w:rsidR="00606C84" w:rsidRPr="003E1909">
        <w:rPr>
          <w:sz w:val="24"/>
        </w:rPr>
        <w:t xml:space="preserve"> consider the increased risk of failed transactions</w:t>
      </w:r>
      <w:r w:rsidR="0000704F" w:rsidRPr="003E1909">
        <w:rPr>
          <w:sz w:val="24"/>
        </w:rPr>
        <w:t xml:space="preserve">, liquidity and </w:t>
      </w:r>
      <w:r w:rsidR="00606C84" w:rsidRPr="003E1909">
        <w:rPr>
          <w:sz w:val="24"/>
        </w:rPr>
        <w:t>solvency problems, and loss of confidence that accompany prolonged disruptions in the financial system.</w:t>
      </w:r>
    </w:p>
    <w:p w:rsidR="00B50EDD" w:rsidRPr="003E1909" w:rsidRDefault="00B50EDD" w:rsidP="00B50EDD">
      <w:pPr>
        <w:pStyle w:val="ListParagraph"/>
        <w:rPr>
          <w:sz w:val="24"/>
        </w:rPr>
      </w:pPr>
    </w:p>
    <w:p w:rsidR="00606C84" w:rsidRPr="003E1909" w:rsidRDefault="00561212" w:rsidP="00DB6D1D">
      <w:pPr>
        <w:pStyle w:val="ListParagraph"/>
        <w:numPr>
          <w:ilvl w:val="0"/>
          <w:numId w:val="30"/>
        </w:numPr>
        <w:tabs>
          <w:tab w:val="left" w:pos="990"/>
        </w:tabs>
        <w:ind w:left="990" w:hanging="630"/>
        <w:jc w:val="both"/>
        <w:rPr>
          <w:sz w:val="24"/>
        </w:rPr>
      </w:pPr>
      <w:r w:rsidRPr="003E1909">
        <w:rPr>
          <w:iCs/>
          <w:sz w:val="24"/>
        </w:rPr>
        <w:t xml:space="preserve">The </w:t>
      </w:r>
      <w:r w:rsidR="00606C84" w:rsidRPr="003E1909">
        <w:rPr>
          <w:iCs/>
          <w:sz w:val="24"/>
        </w:rPr>
        <w:t>Recovery objectives</w:t>
      </w:r>
      <w:r w:rsidRPr="003E1909">
        <w:rPr>
          <w:iCs/>
          <w:sz w:val="24"/>
        </w:rPr>
        <w:t xml:space="preserve"> of the Regulated </w:t>
      </w:r>
      <w:r w:rsidR="0000704F" w:rsidRPr="003E1909">
        <w:rPr>
          <w:iCs/>
          <w:sz w:val="24"/>
        </w:rPr>
        <w:t>p</w:t>
      </w:r>
      <w:r w:rsidRPr="003E1909">
        <w:rPr>
          <w:iCs/>
          <w:sz w:val="24"/>
        </w:rPr>
        <w:t xml:space="preserve">ersons </w:t>
      </w:r>
      <w:r w:rsidR="00391828" w:rsidRPr="003E1909">
        <w:rPr>
          <w:iCs/>
          <w:sz w:val="24"/>
        </w:rPr>
        <w:t xml:space="preserve">shall </w:t>
      </w:r>
      <w:r w:rsidR="00391828" w:rsidRPr="003E1909">
        <w:rPr>
          <w:sz w:val="24"/>
        </w:rPr>
        <w:t>identify</w:t>
      </w:r>
      <w:r w:rsidR="00606C84" w:rsidRPr="003E1909">
        <w:rPr>
          <w:sz w:val="24"/>
        </w:rPr>
        <w:t xml:space="preserve"> expected </w:t>
      </w:r>
      <w:r w:rsidR="00606C84" w:rsidRPr="003E1909">
        <w:rPr>
          <w:iCs/>
          <w:sz w:val="24"/>
        </w:rPr>
        <w:t>recovery levels and recovery times for s</w:t>
      </w:r>
      <w:r w:rsidR="00606C84" w:rsidRPr="003E1909">
        <w:rPr>
          <w:sz w:val="24"/>
        </w:rPr>
        <w:t xml:space="preserve">pecific activities. </w:t>
      </w:r>
      <w:r w:rsidR="00391828" w:rsidRPr="003E1909">
        <w:rPr>
          <w:sz w:val="24"/>
        </w:rPr>
        <w:t>The recovery</w:t>
      </w:r>
      <w:r w:rsidR="00606C84" w:rsidRPr="003E1909">
        <w:rPr>
          <w:iCs/>
          <w:sz w:val="24"/>
        </w:rPr>
        <w:t xml:space="preserve"> objectives </w:t>
      </w:r>
      <w:r w:rsidRPr="003E1909">
        <w:rPr>
          <w:iCs/>
          <w:sz w:val="24"/>
        </w:rPr>
        <w:t xml:space="preserve">shall </w:t>
      </w:r>
      <w:r w:rsidR="00606C84" w:rsidRPr="003E1909">
        <w:rPr>
          <w:iCs/>
          <w:sz w:val="24"/>
        </w:rPr>
        <w:t>provi</w:t>
      </w:r>
      <w:r w:rsidR="00606C84" w:rsidRPr="003E1909">
        <w:rPr>
          <w:sz w:val="24"/>
        </w:rPr>
        <w:t xml:space="preserve">de </w:t>
      </w:r>
      <w:r w:rsidRPr="003E1909">
        <w:rPr>
          <w:sz w:val="24"/>
        </w:rPr>
        <w:t xml:space="preserve">the </w:t>
      </w:r>
      <w:r w:rsidR="0000704F" w:rsidRPr="003E1909">
        <w:rPr>
          <w:sz w:val="24"/>
        </w:rPr>
        <w:t>r</w:t>
      </w:r>
      <w:r w:rsidRPr="003E1909">
        <w:rPr>
          <w:sz w:val="24"/>
        </w:rPr>
        <w:t xml:space="preserve">egulated </w:t>
      </w:r>
      <w:proofErr w:type="gramStart"/>
      <w:r w:rsidRPr="003E1909">
        <w:rPr>
          <w:sz w:val="24"/>
        </w:rPr>
        <w:t xml:space="preserve">persons </w:t>
      </w:r>
      <w:r w:rsidR="00606C84" w:rsidRPr="003E1909">
        <w:rPr>
          <w:iCs/>
          <w:sz w:val="24"/>
        </w:rPr>
        <w:t xml:space="preserve"> with</w:t>
      </w:r>
      <w:proofErr w:type="gramEnd"/>
      <w:r w:rsidR="00606C84" w:rsidRPr="003E1909">
        <w:rPr>
          <w:iCs/>
          <w:sz w:val="24"/>
        </w:rPr>
        <w:t xml:space="preserve"> </w:t>
      </w:r>
      <w:r w:rsidR="00606C84" w:rsidRPr="003E1909">
        <w:rPr>
          <w:sz w:val="24"/>
        </w:rPr>
        <w:t xml:space="preserve">benchmarks for testing the effectiveness of their </w:t>
      </w:r>
      <w:r w:rsidR="00606C84" w:rsidRPr="003E1909">
        <w:rPr>
          <w:iCs/>
          <w:sz w:val="24"/>
        </w:rPr>
        <w:t>business continuity management</w:t>
      </w:r>
      <w:r w:rsidRPr="003E1909">
        <w:rPr>
          <w:iCs/>
          <w:sz w:val="24"/>
        </w:rPr>
        <w:t>;</w:t>
      </w:r>
      <w:r w:rsidR="00BE410A" w:rsidRPr="003E1909">
        <w:rPr>
          <w:sz w:val="24"/>
        </w:rPr>
        <w:t xml:space="preserve"> </w:t>
      </w:r>
      <w:r w:rsidR="00606C84" w:rsidRPr="003E1909">
        <w:rPr>
          <w:sz w:val="24"/>
        </w:rPr>
        <w:t xml:space="preserve">assurance that </w:t>
      </w:r>
      <w:r w:rsidRPr="003E1909">
        <w:rPr>
          <w:sz w:val="24"/>
        </w:rPr>
        <w:t xml:space="preserve">the regulated persons </w:t>
      </w:r>
      <w:r w:rsidR="00606C84" w:rsidRPr="003E1909">
        <w:rPr>
          <w:iCs/>
          <w:sz w:val="24"/>
        </w:rPr>
        <w:t xml:space="preserve"> repre</w:t>
      </w:r>
      <w:r w:rsidR="00606C84" w:rsidRPr="003E1909">
        <w:rPr>
          <w:sz w:val="24"/>
        </w:rPr>
        <w:t xml:space="preserve">senting similar external risks will attain a consistent level of </w:t>
      </w:r>
      <w:r w:rsidR="00606C84" w:rsidRPr="003E1909">
        <w:rPr>
          <w:i/>
          <w:iCs/>
          <w:sz w:val="24"/>
        </w:rPr>
        <w:t>resilience</w:t>
      </w:r>
      <w:r w:rsidRPr="003E1909">
        <w:rPr>
          <w:i/>
          <w:iCs/>
          <w:sz w:val="24"/>
        </w:rPr>
        <w:t xml:space="preserve"> and ab</w:t>
      </w:r>
      <w:r w:rsidR="00BE410A" w:rsidRPr="003E1909">
        <w:rPr>
          <w:i/>
          <w:iCs/>
          <w:sz w:val="24"/>
        </w:rPr>
        <w:t xml:space="preserve">ility to identify the </w:t>
      </w:r>
      <w:r w:rsidR="00606C84" w:rsidRPr="003E1909">
        <w:rPr>
          <w:sz w:val="24"/>
        </w:rPr>
        <w:t xml:space="preserve"> appropriate timeframes for implementing th</w:t>
      </w:r>
      <w:r w:rsidR="00BE410A" w:rsidRPr="003E1909">
        <w:rPr>
          <w:sz w:val="24"/>
        </w:rPr>
        <w:t xml:space="preserve">e Recovery </w:t>
      </w:r>
      <w:r w:rsidR="00606C84" w:rsidRPr="003E1909">
        <w:rPr>
          <w:sz w:val="24"/>
        </w:rPr>
        <w:t>objectives.</w:t>
      </w:r>
    </w:p>
    <w:p w:rsidR="003E1909" w:rsidRDefault="003E1909" w:rsidP="00B50EDD">
      <w:pPr>
        <w:pStyle w:val="TOC1"/>
        <w:spacing w:line="240" w:lineRule="auto"/>
        <w:ind w:left="0"/>
        <w:rPr>
          <w:rFonts w:cs="Calibri"/>
          <w:shadow/>
          <w:sz w:val="28"/>
          <w:szCs w:val="28"/>
        </w:rPr>
      </w:pPr>
    </w:p>
    <w:p w:rsidR="003E1909" w:rsidRDefault="003E1909" w:rsidP="00B50EDD">
      <w:pPr>
        <w:pStyle w:val="TOC1"/>
        <w:spacing w:line="240" w:lineRule="auto"/>
        <w:ind w:left="0"/>
        <w:rPr>
          <w:rFonts w:cs="Calibri"/>
          <w:shadow/>
          <w:sz w:val="28"/>
          <w:szCs w:val="28"/>
        </w:rPr>
      </w:pPr>
    </w:p>
    <w:p w:rsidR="003E1909" w:rsidRDefault="003E1909" w:rsidP="00B50EDD">
      <w:pPr>
        <w:pStyle w:val="TOC1"/>
        <w:spacing w:line="240" w:lineRule="auto"/>
        <w:ind w:left="0"/>
        <w:rPr>
          <w:rFonts w:cs="Calibri"/>
          <w:shadow/>
          <w:sz w:val="28"/>
          <w:szCs w:val="28"/>
        </w:rPr>
      </w:pPr>
    </w:p>
    <w:p w:rsidR="003E1909" w:rsidRDefault="003E1909" w:rsidP="00B50EDD">
      <w:pPr>
        <w:pStyle w:val="TOC1"/>
        <w:spacing w:line="240" w:lineRule="auto"/>
        <w:ind w:left="0"/>
        <w:rPr>
          <w:rFonts w:cs="Calibri"/>
          <w:shadow/>
          <w:sz w:val="28"/>
          <w:szCs w:val="28"/>
        </w:rPr>
      </w:pPr>
    </w:p>
    <w:p w:rsidR="006D2F5B" w:rsidRDefault="006D2F5B" w:rsidP="00B50EDD">
      <w:pPr>
        <w:pStyle w:val="TOC1"/>
        <w:spacing w:line="240" w:lineRule="auto"/>
        <w:ind w:left="0"/>
        <w:rPr>
          <w:rFonts w:cs="Calibri"/>
          <w:shadow/>
          <w:sz w:val="28"/>
          <w:szCs w:val="28"/>
        </w:rPr>
      </w:pPr>
    </w:p>
    <w:p w:rsidR="006D2F5B" w:rsidRDefault="006D2F5B" w:rsidP="00B50EDD">
      <w:pPr>
        <w:pStyle w:val="TOC1"/>
        <w:spacing w:line="240" w:lineRule="auto"/>
        <w:ind w:left="0"/>
        <w:rPr>
          <w:rFonts w:cs="Calibri"/>
          <w:shadow/>
          <w:sz w:val="28"/>
          <w:szCs w:val="28"/>
        </w:rPr>
      </w:pPr>
    </w:p>
    <w:p w:rsidR="00FA6A5D" w:rsidRPr="00B50EDD" w:rsidRDefault="00606C84" w:rsidP="00B50EDD">
      <w:pPr>
        <w:pStyle w:val="TOC1"/>
        <w:spacing w:line="240" w:lineRule="auto"/>
        <w:ind w:left="0"/>
        <w:rPr>
          <w:rFonts w:cs="Calibri"/>
          <w:shadow/>
          <w:sz w:val="28"/>
          <w:szCs w:val="28"/>
        </w:rPr>
      </w:pPr>
      <w:r w:rsidRPr="00B50EDD">
        <w:rPr>
          <w:rFonts w:cs="Calibri"/>
          <w:shadow/>
          <w:sz w:val="28"/>
          <w:szCs w:val="28"/>
        </w:rPr>
        <w:lastRenderedPageBreak/>
        <w:t>ARTICLE 8</w:t>
      </w:r>
    </w:p>
    <w:p w:rsidR="00FA6A5D" w:rsidRDefault="00606C84" w:rsidP="00B50EDD">
      <w:pPr>
        <w:pStyle w:val="TOC1"/>
        <w:spacing w:line="240" w:lineRule="auto"/>
        <w:ind w:left="0"/>
        <w:rPr>
          <w:rFonts w:cs="Calibri"/>
          <w:shadow/>
          <w:sz w:val="28"/>
          <w:szCs w:val="28"/>
        </w:rPr>
      </w:pPr>
      <w:r w:rsidRPr="00B50EDD">
        <w:rPr>
          <w:rFonts w:cs="Calibri"/>
          <w:shadow/>
          <w:sz w:val="28"/>
          <w:szCs w:val="28"/>
        </w:rPr>
        <w:t>COMMUNICATIONS</w:t>
      </w:r>
    </w:p>
    <w:p w:rsidR="00B50EDD" w:rsidRPr="00B50EDD" w:rsidRDefault="00B50EDD" w:rsidP="00B50EDD">
      <w:pPr>
        <w:rPr>
          <w:lang w:val="en-GB"/>
        </w:rPr>
      </w:pPr>
    </w:p>
    <w:p w:rsidR="00606C84" w:rsidRPr="003E1909" w:rsidRDefault="00182041" w:rsidP="00DB6D1D">
      <w:pPr>
        <w:pStyle w:val="ListParagraph"/>
        <w:numPr>
          <w:ilvl w:val="0"/>
          <w:numId w:val="31"/>
        </w:numPr>
        <w:tabs>
          <w:tab w:val="left" w:pos="990"/>
        </w:tabs>
        <w:ind w:left="990" w:hanging="630"/>
        <w:jc w:val="both"/>
        <w:rPr>
          <w:bCs/>
          <w:iCs/>
          <w:sz w:val="24"/>
        </w:rPr>
      </w:pPr>
      <w:r w:rsidRPr="003E1909">
        <w:rPr>
          <w:bCs/>
          <w:iCs/>
          <w:sz w:val="24"/>
        </w:rPr>
        <w:t xml:space="preserve">Regulated persons and Competent </w:t>
      </w:r>
      <w:r w:rsidR="00391828" w:rsidRPr="003E1909">
        <w:rPr>
          <w:bCs/>
          <w:iCs/>
          <w:sz w:val="24"/>
        </w:rPr>
        <w:t>Authorities shall include</w:t>
      </w:r>
      <w:r w:rsidR="00606C84" w:rsidRPr="003E1909">
        <w:rPr>
          <w:bCs/>
          <w:iCs/>
          <w:sz w:val="24"/>
        </w:rPr>
        <w:t xml:space="preserve"> in their business continuity plans procedures for communicating within their </w:t>
      </w:r>
      <w:r w:rsidR="00391828" w:rsidRPr="003E1909">
        <w:rPr>
          <w:bCs/>
          <w:iCs/>
          <w:sz w:val="24"/>
        </w:rPr>
        <w:t>organizations</w:t>
      </w:r>
      <w:r w:rsidR="00606C84" w:rsidRPr="003E1909">
        <w:rPr>
          <w:bCs/>
          <w:iCs/>
          <w:sz w:val="24"/>
        </w:rPr>
        <w:t xml:space="preserve"> and with relevant external parties in the event of a major operational disruption</w:t>
      </w:r>
      <w:r w:rsidR="006565EF" w:rsidRPr="003E1909">
        <w:rPr>
          <w:bCs/>
          <w:iCs/>
          <w:sz w:val="24"/>
        </w:rPr>
        <w:t>;</w:t>
      </w:r>
    </w:p>
    <w:p w:rsidR="00182041" w:rsidRDefault="00182041" w:rsidP="00182041">
      <w:pPr>
        <w:pStyle w:val="ListParagraph"/>
      </w:pPr>
    </w:p>
    <w:p w:rsidR="00606C84" w:rsidRPr="003E1909" w:rsidRDefault="006565EF" w:rsidP="00DB6D1D">
      <w:pPr>
        <w:pStyle w:val="ListParagraph"/>
        <w:numPr>
          <w:ilvl w:val="0"/>
          <w:numId w:val="31"/>
        </w:numPr>
        <w:tabs>
          <w:tab w:val="left" w:pos="990"/>
        </w:tabs>
        <w:ind w:left="990" w:hanging="630"/>
        <w:jc w:val="both"/>
        <w:rPr>
          <w:sz w:val="24"/>
        </w:rPr>
      </w:pPr>
      <w:r w:rsidRPr="003E1909">
        <w:rPr>
          <w:sz w:val="24"/>
        </w:rPr>
        <w:t xml:space="preserve">Regulated persons and Competent Authorities shall maintain clear and regular communication throughout the duration of a </w:t>
      </w:r>
      <w:r w:rsidRPr="003E1909">
        <w:rPr>
          <w:i/>
          <w:iCs/>
          <w:sz w:val="24"/>
        </w:rPr>
        <w:t>major operational disruption</w:t>
      </w:r>
      <w:r w:rsidRPr="003E1909">
        <w:rPr>
          <w:sz w:val="24"/>
        </w:rPr>
        <w:t xml:space="preserve"> so as to m</w:t>
      </w:r>
      <w:r w:rsidR="00606C84" w:rsidRPr="003E1909">
        <w:rPr>
          <w:sz w:val="24"/>
        </w:rPr>
        <w:t>aintain public confidence</w:t>
      </w:r>
      <w:r w:rsidR="00182041" w:rsidRPr="003E1909">
        <w:rPr>
          <w:sz w:val="24"/>
        </w:rPr>
        <w:t xml:space="preserve"> for the regulated person’s</w:t>
      </w:r>
      <w:r w:rsidRPr="003E1909">
        <w:rPr>
          <w:sz w:val="24"/>
        </w:rPr>
        <w:t xml:space="preserve"> and Competent Authorities</w:t>
      </w:r>
      <w:r w:rsidR="00182041" w:rsidRPr="003E1909">
        <w:rPr>
          <w:sz w:val="24"/>
        </w:rPr>
        <w:t xml:space="preserve"> operations </w:t>
      </w:r>
      <w:r w:rsidR="00606C84" w:rsidRPr="003E1909">
        <w:rPr>
          <w:i/>
          <w:iCs/>
          <w:sz w:val="24"/>
        </w:rPr>
        <w:t xml:space="preserve"> </w:t>
      </w:r>
      <w:r w:rsidR="00606C84" w:rsidRPr="003E1909">
        <w:rPr>
          <w:sz w:val="24"/>
        </w:rPr>
        <w:t>or the financial system as a whole</w:t>
      </w:r>
      <w:r w:rsidRPr="003E1909">
        <w:rPr>
          <w:sz w:val="24"/>
        </w:rPr>
        <w:t>;</w:t>
      </w:r>
    </w:p>
    <w:p w:rsidR="00182041" w:rsidRPr="003E1909" w:rsidRDefault="00182041" w:rsidP="00182041">
      <w:pPr>
        <w:pStyle w:val="ListParagraph"/>
        <w:rPr>
          <w:sz w:val="24"/>
        </w:rPr>
      </w:pPr>
    </w:p>
    <w:p w:rsidR="0023640E" w:rsidRPr="003E1909" w:rsidRDefault="00182041" w:rsidP="00DB6D1D">
      <w:pPr>
        <w:pStyle w:val="ListParagraph"/>
        <w:numPr>
          <w:ilvl w:val="0"/>
          <w:numId w:val="31"/>
        </w:numPr>
        <w:tabs>
          <w:tab w:val="left" w:pos="990"/>
        </w:tabs>
        <w:ind w:left="990" w:hanging="630"/>
        <w:jc w:val="both"/>
        <w:rPr>
          <w:sz w:val="24"/>
        </w:rPr>
      </w:pPr>
      <w:r w:rsidRPr="003E1909">
        <w:rPr>
          <w:sz w:val="24"/>
        </w:rPr>
        <w:t>T</w:t>
      </w:r>
      <w:r w:rsidR="00606C84" w:rsidRPr="003E1909">
        <w:rPr>
          <w:sz w:val="24"/>
        </w:rPr>
        <w:t xml:space="preserve">he </w:t>
      </w:r>
      <w:r w:rsidR="00606C84" w:rsidRPr="003E1909">
        <w:rPr>
          <w:iCs/>
          <w:sz w:val="24"/>
        </w:rPr>
        <w:t xml:space="preserve">business continuity plans </w:t>
      </w:r>
      <w:r w:rsidR="00606C84" w:rsidRPr="003E1909">
        <w:rPr>
          <w:sz w:val="24"/>
        </w:rPr>
        <w:t>of</w:t>
      </w:r>
      <w:r w:rsidR="0023640E" w:rsidRPr="003E1909">
        <w:rPr>
          <w:sz w:val="24"/>
        </w:rPr>
        <w:t xml:space="preserve"> regulated persons and Competent Authorities shall</w:t>
      </w:r>
      <w:r w:rsidR="00606C84" w:rsidRPr="003E1909">
        <w:rPr>
          <w:sz w:val="24"/>
        </w:rPr>
        <w:t xml:space="preserve"> incorporate comprehensive emergency </w:t>
      </w:r>
      <w:r w:rsidR="00606C84" w:rsidRPr="003E1909">
        <w:rPr>
          <w:i/>
          <w:iCs/>
          <w:sz w:val="24"/>
        </w:rPr>
        <w:t xml:space="preserve">communication protocols </w:t>
      </w:r>
      <w:r w:rsidR="00606C84" w:rsidRPr="003E1909">
        <w:rPr>
          <w:sz w:val="24"/>
        </w:rPr>
        <w:t>and procedures</w:t>
      </w:r>
      <w:r w:rsidR="006565EF" w:rsidRPr="003E1909">
        <w:rPr>
          <w:sz w:val="24"/>
        </w:rPr>
        <w:t xml:space="preserve"> such as</w:t>
      </w:r>
      <w:r w:rsidR="0023640E" w:rsidRPr="003E1909">
        <w:rPr>
          <w:sz w:val="24"/>
        </w:rPr>
        <w:t xml:space="preserve"> the </w:t>
      </w:r>
      <w:r w:rsidR="00606C84" w:rsidRPr="003E1909">
        <w:rPr>
          <w:sz w:val="24"/>
        </w:rPr>
        <w:t xml:space="preserve"> external parties with whom </w:t>
      </w:r>
      <w:r w:rsidR="0023640E" w:rsidRPr="003E1909">
        <w:rPr>
          <w:sz w:val="24"/>
        </w:rPr>
        <w:t>to communicate with and ;</w:t>
      </w:r>
      <w:r w:rsidR="00606C84" w:rsidRPr="003E1909">
        <w:rPr>
          <w:sz w:val="24"/>
        </w:rPr>
        <w:t xml:space="preserve"> </w:t>
      </w:r>
      <w:r w:rsidR="00F83349" w:rsidRPr="003E1909">
        <w:rPr>
          <w:sz w:val="24"/>
        </w:rPr>
        <w:t xml:space="preserve"> </w:t>
      </w:r>
      <w:r w:rsidR="00606C84" w:rsidRPr="003E1909">
        <w:rPr>
          <w:sz w:val="24"/>
        </w:rPr>
        <w:t>information regarding the status of the financial system</w:t>
      </w:r>
      <w:r w:rsidR="0023640E" w:rsidRPr="003E1909">
        <w:rPr>
          <w:sz w:val="24"/>
        </w:rPr>
        <w:t xml:space="preserve"> and other </w:t>
      </w:r>
      <w:r w:rsidR="00F83349" w:rsidRPr="003E1909">
        <w:rPr>
          <w:sz w:val="24"/>
        </w:rPr>
        <w:t xml:space="preserve"> </w:t>
      </w:r>
      <w:r w:rsidR="00606C84" w:rsidRPr="003E1909">
        <w:rPr>
          <w:sz w:val="24"/>
        </w:rPr>
        <w:t xml:space="preserve">organisations that provide </w:t>
      </w:r>
      <w:r w:rsidR="00606C84" w:rsidRPr="003E1909">
        <w:rPr>
          <w:i/>
          <w:iCs/>
          <w:sz w:val="24"/>
        </w:rPr>
        <w:t xml:space="preserve">physical infrastructure </w:t>
      </w:r>
      <w:r w:rsidR="00606C84" w:rsidRPr="003E1909">
        <w:rPr>
          <w:sz w:val="24"/>
        </w:rPr>
        <w:t xml:space="preserve">services regarding the status of any services required for the implementation of the participant’s </w:t>
      </w:r>
      <w:r w:rsidR="00606C84" w:rsidRPr="003E1909">
        <w:rPr>
          <w:i/>
          <w:iCs/>
          <w:sz w:val="24"/>
        </w:rPr>
        <w:t>business continuity plan</w:t>
      </w:r>
      <w:r w:rsidR="006565EF" w:rsidRPr="003E1909">
        <w:rPr>
          <w:sz w:val="24"/>
        </w:rPr>
        <w:t>;</w:t>
      </w:r>
      <w:r w:rsidR="00606C84" w:rsidRPr="003E1909">
        <w:rPr>
          <w:sz w:val="24"/>
        </w:rPr>
        <w:t xml:space="preserve"> </w:t>
      </w:r>
    </w:p>
    <w:p w:rsidR="00AE1CF9" w:rsidRPr="003E1909" w:rsidRDefault="00AE1CF9" w:rsidP="00AE1CF9">
      <w:pPr>
        <w:pStyle w:val="ListParagraph"/>
        <w:rPr>
          <w:sz w:val="24"/>
        </w:rPr>
      </w:pPr>
    </w:p>
    <w:p w:rsidR="0023640E" w:rsidRDefault="00606C84" w:rsidP="00DB6D1D">
      <w:pPr>
        <w:pStyle w:val="ListParagraph"/>
        <w:numPr>
          <w:ilvl w:val="0"/>
          <w:numId w:val="31"/>
        </w:numPr>
        <w:tabs>
          <w:tab w:val="left" w:pos="990"/>
        </w:tabs>
        <w:ind w:left="990" w:hanging="630"/>
        <w:jc w:val="both"/>
        <w:rPr>
          <w:sz w:val="24"/>
        </w:rPr>
      </w:pPr>
      <w:r w:rsidRPr="003E1909">
        <w:rPr>
          <w:sz w:val="24"/>
        </w:rPr>
        <w:t xml:space="preserve">A </w:t>
      </w:r>
      <w:r w:rsidR="00AE1CF9" w:rsidRPr="003E1909">
        <w:rPr>
          <w:sz w:val="24"/>
        </w:rPr>
        <w:t xml:space="preserve">Competent </w:t>
      </w:r>
      <w:r w:rsidR="006565EF" w:rsidRPr="003E1909">
        <w:rPr>
          <w:iCs/>
          <w:sz w:val="24"/>
        </w:rPr>
        <w:t>A</w:t>
      </w:r>
      <w:r w:rsidRPr="003E1909">
        <w:rPr>
          <w:iCs/>
          <w:sz w:val="24"/>
        </w:rPr>
        <w:t xml:space="preserve">uthority </w:t>
      </w:r>
      <w:r w:rsidR="0023640E" w:rsidRPr="003E1909">
        <w:rPr>
          <w:iCs/>
          <w:sz w:val="24"/>
        </w:rPr>
        <w:t>may consider the following issues in dealing with emergency communication</w:t>
      </w:r>
      <w:r w:rsidR="0023640E" w:rsidRPr="003E1909">
        <w:rPr>
          <w:sz w:val="24"/>
        </w:rPr>
        <w:t>;</w:t>
      </w:r>
    </w:p>
    <w:p w:rsidR="003E1909" w:rsidRDefault="003E1909" w:rsidP="003E1909">
      <w:pPr>
        <w:pStyle w:val="ListParagraph"/>
        <w:rPr>
          <w:sz w:val="24"/>
        </w:rPr>
      </w:pPr>
    </w:p>
    <w:p w:rsidR="0023640E" w:rsidRPr="003E1909" w:rsidRDefault="0023640E" w:rsidP="00AE1CF9">
      <w:pPr>
        <w:pStyle w:val="ListParagraph"/>
        <w:numPr>
          <w:ilvl w:val="0"/>
          <w:numId w:val="32"/>
        </w:numPr>
        <w:jc w:val="both"/>
        <w:rPr>
          <w:sz w:val="24"/>
        </w:rPr>
      </w:pPr>
      <w:r w:rsidRPr="003E1909">
        <w:rPr>
          <w:sz w:val="24"/>
        </w:rPr>
        <w:t xml:space="preserve">The issuing </w:t>
      </w:r>
      <w:r w:rsidR="00F83349" w:rsidRPr="003E1909">
        <w:rPr>
          <w:sz w:val="24"/>
        </w:rPr>
        <w:t>of public</w:t>
      </w:r>
      <w:r w:rsidR="00606C84" w:rsidRPr="003E1909">
        <w:rPr>
          <w:sz w:val="24"/>
        </w:rPr>
        <w:t xml:space="preserve"> statements during a crisis to assure the markets and the public that appropriate measures are being taken and inform them of those measures.</w:t>
      </w:r>
    </w:p>
    <w:p w:rsidR="00AE1CF9" w:rsidRPr="003E1909" w:rsidRDefault="00AE1CF9" w:rsidP="000A53F1">
      <w:pPr>
        <w:pStyle w:val="ListParagraph"/>
        <w:spacing w:after="0" w:line="240" w:lineRule="auto"/>
        <w:ind w:left="1440"/>
        <w:jc w:val="both"/>
        <w:rPr>
          <w:sz w:val="24"/>
        </w:rPr>
      </w:pPr>
    </w:p>
    <w:p w:rsidR="00606C84" w:rsidRPr="003E1909" w:rsidRDefault="006565EF" w:rsidP="00AE1CF9">
      <w:pPr>
        <w:pStyle w:val="ListParagraph"/>
        <w:numPr>
          <w:ilvl w:val="0"/>
          <w:numId w:val="32"/>
        </w:numPr>
        <w:jc w:val="both"/>
        <w:rPr>
          <w:sz w:val="24"/>
        </w:rPr>
      </w:pPr>
      <w:proofErr w:type="gramStart"/>
      <w:r w:rsidRPr="003E1909">
        <w:rPr>
          <w:sz w:val="24"/>
        </w:rPr>
        <w:t>coordinate</w:t>
      </w:r>
      <w:proofErr w:type="gramEnd"/>
      <w:r w:rsidRPr="003E1909">
        <w:rPr>
          <w:sz w:val="24"/>
        </w:rPr>
        <w:t xml:space="preserve"> with</w:t>
      </w:r>
      <w:r w:rsidR="0023640E" w:rsidRPr="003E1909">
        <w:rPr>
          <w:sz w:val="24"/>
        </w:rPr>
        <w:t xml:space="preserve"> </w:t>
      </w:r>
      <w:r w:rsidR="0023640E" w:rsidRPr="003E1909">
        <w:rPr>
          <w:i/>
          <w:iCs/>
          <w:sz w:val="24"/>
        </w:rPr>
        <w:t>Competent</w:t>
      </w:r>
      <w:r w:rsidRPr="003E1909">
        <w:rPr>
          <w:i/>
          <w:iCs/>
          <w:sz w:val="24"/>
        </w:rPr>
        <w:t xml:space="preserve"> A</w:t>
      </w:r>
      <w:r w:rsidR="00606C84" w:rsidRPr="003E1909">
        <w:rPr>
          <w:i/>
          <w:iCs/>
          <w:sz w:val="24"/>
        </w:rPr>
        <w:t xml:space="preserve">uthorities </w:t>
      </w:r>
      <w:r w:rsidR="0023640E" w:rsidRPr="003E1909">
        <w:rPr>
          <w:i/>
          <w:iCs/>
          <w:sz w:val="24"/>
        </w:rPr>
        <w:t xml:space="preserve">and Other Financial Regulators </w:t>
      </w:r>
      <w:r w:rsidRPr="003E1909">
        <w:rPr>
          <w:i/>
          <w:iCs/>
          <w:sz w:val="24"/>
        </w:rPr>
        <w:t xml:space="preserve">who </w:t>
      </w:r>
      <w:r w:rsidR="00606C84" w:rsidRPr="003E1909">
        <w:rPr>
          <w:sz w:val="24"/>
        </w:rPr>
        <w:t>share oversight responsibilities for</w:t>
      </w:r>
      <w:r w:rsidRPr="003E1909">
        <w:rPr>
          <w:sz w:val="24"/>
        </w:rPr>
        <w:t xml:space="preserve"> </w:t>
      </w:r>
      <w:r w:rsidR="00606C84" w:rsidRPr="003E1909">
        <w:rPr>
          <w:sz w:val="24"/>
        </w:rPr>
        <w:t xml:space="preserve">a group comprising more than one </w:t>
      </w:r>
      <w:r w:rsidR="0023640E" w:rsidRPr="003E1909">
        <w:rPr>
          <w:i/>
          <w:iCs/>
          <w:sz w:val="24"/>
        </w:rPr>
        <w:t xml:space="preserve">regulated person, </w:t>
      </w:r>
      <w:r w:rsidR="00984C03" w:rsidRPr="003E1909">
        <w:rPr>
          <w:i/>
          <w:iCs/>
          <w:sz w:val="24"/>
        </w:rPr>
        <w:t>may</w:t>
      </w:r>
      <w:r w:rsidR="0023640E" w:rsidRPr="003E1909">
        <w:rPr>
          <w:i/>
          <w:iCs/>
          <w:sz w:val="24"/>
        </w:rPr>
        <w:t xml:space="preserve"> designate one Authority to act as a </w:t>
      </w:r>
      <w:r w:rsidR="00606C84" w:rsidRPr="003E1909">
        <w:rPr>
          <w:sz w:val="24"/>
        </w:rPr>
        <w:t xml:space="preserve"> "coordinator" for purposes of facilitating communication during a </w:t>
      </w:r>
      <w:r w:rsidR="00606C84" w:rsidRPr="003E1909">
        <w:rPr>
          <w:i/>
          <w:iCs/>
          <w:sz w:val="24"/>
        </w:rPr>
        <w:t>major operational disruption</w:t>
      </w:r>
      <w:r w:rsidR="0023640E" w:rsidRPr="003E1909">
        <w:rPr>
          <w:i/>
          <w:iCs/>
          <w:sz w:val="24"/>
        </w:rPr>
        <w:t>.</w:t>
      </w:r>
    </w:p>
    <w:p w:rsidR="00AE1CF9" w:rsidRPr="003E1909" w:rsidRDefault="00AE1CF9" w:rsidP="000A53F1">
      <w:pPr>
        <w:pStyle w:val="ListParagraph"/>
        <w:spacing w:after="0" w:line="240" w:lineRule="auto"/>
        <w:rPr>
          <w:sz w:val="24"/>
        </w:rPr>
      </w:pPr>
    </w:p>
    <w:p w:rsidR="00606C84" w:rsidRPr="003E1909" w:rsidRDefault="00606C84" w:rsidP="00DB6D1D">
      <w:pPr>
        <w:pStyle w:val="ListParagraph"/>
        <w:numPr>
          <w:ilvl w:val="0"/>
          <w:numId w:val="31"/>
        </w:numPr>
        <w:tabs>
          <w:tab w:val="left" w:pos="990"/>
        </w:tabs>
        <w:ind w:left="990" w:hanging="630"/>
        <w:jc w:val="both"/>
        <w:rPr>
          <w:sz w:val="24"/>
        </w:rPr>
      </w:pPr>
      <w:r w:rsidRPr="003E1909">
        <w:rPr>
          <w:sz w:val="24"/>
        </w:rPr>
        <w:t xml:space="preserve">The communication procedures of </w:t>
      </w:r>
      <w:r w:rsidR="00734CF6" w:rsidRPr="003E1909">
        <w:rPr>
          <w:sz w:val="24"/>
        </w:rPr>
        <w:t>the Regulated persons and the Competent Authorities sh</w:t>
      </w:r>
      <w:r w:rsidR="00984C03" w:rsidRPr="003E1909">
        <w:rPr>
          <w:sz w:val="24"/>
        </w:rPr>
        <w:t>all</w:t>
      </w:r>
      <w:r w:rsidR="00734CF6" w:rsidRPr="003E1909">
        <w:rPr>
          <w:sz w:val="24"/>
        </w:rPr>
        <w:t xml:space="preserve"> include the following;</w:t>
      </w:r>
    </w:p>
    <w:p w:rsidR="00AE1CF9" w:rsidRPr="003E1909" w:rsidRDefault="00AE1CF9" w:rsidP="000A53F1">
      <w:pPr>
        <w:pStyle w:val="ListParagraph"/>
        <w:spacing w:after="0" w:line="240" w:lineRule="auto"/>
        <w:rPr>
          <w:sz w:val="24"/>
        </w:rPr>
      </w:pPr>
    </w:p>
    <w:p w:rsidR="00AE1CF9" w:rsidRPr="003E1909" w:rsidRDefault="00B6278C" w:rsidP="00DB6D1D">
      <w:pPr>
        <w:pStyle w:val="ListParagraph"/>
        <w:numPr>
          <w:ilvl w:val="0"/>
          <w:numId w:val="33"/>
        </w:numPr>
        <w:ind w:left="1440"/>
        <w:rPr>
          <w:sz w:val="24"/>
        </w:rPr>
      </w:pPr>
      <w:r w:rsidRPr="003E1909">
        <w:rPr>
          <w:sz w:val="24"/>
        </w:rPr>
        <w:t>Identification of</w:t>
      </w:r>
      <w:r w:rsidR="00606C84" w:rsidRPr="003E1909">
        <w:rPr>
          <w:sz w:val="24"/>
        </w:rPr>
        <w:t xml:space="preserve"> those responsible for communicating with staff and </w:t>
      </w:r>
      <w:r w:rsidR="00E657A5" w:rsidRPr="003E1909">
        <w:rPr>
          <w:sz w:val="24"/>
        </w:rPr>
        <w:t xml:space="preserve">the </w:t>
      </w:r>
      <w:r w:rsidR="00606C84" w:rsidRPr="003E1909">
        <w:rPr>
          <w:sz w:val="24"/>
        </w:rPr>
        <w:t>various external stakeholders.</w:t>
      </w:r>
    </w:p>
    <w:p w:rsidR="00606C84" w:rsidRPr="003E1909" w:rsidRDefault="00606C84" w:rsidP="00DB6D1D">
      <w:pPr>
        <w:pStyle w:val="ListParagraph"/>
        <w:numPr>
          <w:ilvl w:val="0"/>
          <w:numId w:val="33"/>
        </w:numPr>
        <w:spacing w:line="240" w:lineRule="auto"/>
        <w:ind w:left="1440"/>
        <w:jc w:val="both"/>
        <w:rPr>
          <w:sz w:val="24"/>
        </w:rPr>
      </w:pPr>
      <w:r w:rsidRPr="003E1909">
        <w:rPr>
          <w:sz w:val="24"/>
        </w:rPr>
        <w:t>Build</w:t>
      </w:r>
      <w:r w:rsidR="00B31F51" w:rsidRPr="003E1909">
        <w:rPr>
          <w:sz w:val="24"/>
        </w:rPr>
        <w:t>ing</w:t>
      </w:r>
      <w:r w:rsidRPr="003E1909">
        <w:rPr>
          <w:sz w:val="24"/>
        </w:rPr>
        <w:t xml:space="preserve"> on any </w:t>
      </w:r>
      <w:r w:rsidRPr="003E1909">
        <w:rPr>
          <w:i/>
          <w:iCs/>
          <w:sz w:val="24"/>
        </w:rPr>
        <w:t xml:space="preserve">communication protocols </w:t>
      </w:r>
      <w:r w:rsidRPr="003E1909">
        <w:rPr>
          <w:sz w:val="24"/>
        </w:rPr>
        <w:t>that already exist within the financial system and include contact information for relevant domestic</w:t>
      </w:r>
      <w:r w:rsidR="00144C1A" w:rsidRPr="003E1909">
        <w:rPr>
          <w:sz w:val="24"/>
        </w:rPr>
        <w:t xml:space="preserve"> financial authorities</w:t>
      </w:r>
      <w:r w:rsidR="00144C1A" w:rsidRPr="003E1909">
        <w:rPr>
          <w:i/>
          <w:iCs/>
          <w:sz w:val="24"/>
        </w:rPr>
        <w:t>,</w:t>
      </w:r>
      <w:r w:rsidRPr="003E1909">
        <w:rPr>
          <w:sz w:val="24"/>
        </w:rPr>
        <w:t xml:space="preserve"> </w:t>
      </w:r>
      <w:r w:rsidR="00E657A5" w:rsidRPr="003E1909">
        <w:rPr>
          <w:sz w:val="24"/>
        </w:rPr>
        <w:t xml:space="preserve">Regulated </w:t>
      </w:r>
      <w:r w:rsidR="00B31F51" w:rsidRPr="003E1909">
        <w:rPr>
          <w:sz w:val="24"/>
        </w:rPr>
        <w:t>p</w:t>
      </w:r>
      <w:r w:rsidR="00E657A5" w:rsidRPr="003E1909">
        <w:rPr>
          <w:sz w:val="24"/>
        </w:rPr>
        <w:t xml:space="preserve">ersons and the local emergency response organizations </w:t>
      </w:r>
      <w:r w:rsidRPr="003E1909">
        <w:rPr>
          <w:i/>
          <w:iCs/>
          <w:sz w:val="24"/>
        </w:rPr>
        <w:t xml:space="preserve"> </w:t>
      </w:r>
      <w:r w:rsidRPr="003E1909">
        <w:rPr>
          <w:sz w:val="24"/>
        </w:rPr>
        <w:lastRenderedPageBreak/>
        <w:t xml:space="preserve">to facilitate an assessment of the condition of the financial system and coordinate </w:t>
      </w:r>
      <w:r w:rsidRPr="003E1909">
        <w:rPr>
          <w:i/>
          <w:iCs/>
          <w:sz w:val="24"/>
        </w:rPr>
        <w:t xml:space="preserve">recovery </w:t>
      </w:r>
      <w:r w:rsidRPr="003E1909">
        <w:rPr>
          <w:sz w:val="24"/>
        </w:rPr>
        <w:t xml:space="preserve">efforts. </w:t>
      </w:r>
    </w:p>
    <w:p w:rsidR="00E657A5" w:rsidRDefault="00E657A5" w:rsidP="00E657A5">
      <w:pPr>
        <w:pStyle w:val="ListParagraph"/>
      </w:pPr>
    </w:p>
    <w:p w:rsidR="00606C84" w:rsidRPr="003E1909" w:rsidRDefault="00606C84" w:rsidP="00DB6D1D">
      <w:pPr>
        <w:pStyle w:val="ListParagraph"/>
        <w:numPr>
          <w:ilvl w:val="0"/>
          <w:numId w:val="33"/>
        </w:numPr>
        <w:ind w:left="1440"/>
        <w:jc w:val="both"/>
        <w:rPr>
          <w:sz w:val="24"/>
        </w:rPr>
      </w:pPr>
      <w:r w:rsidRPr="003E1909">
        <w:rPr>
          <w:sz w:val="24"/>
        </w:rPr>
        <w:t xml:space="preserve">Address related issues that can arise during a </w:t>
      </w:r>
      <w:r w:rsidRPr="003E1909">
        <w:rPr>
          <w:i/>
          <w:iCs/>
          <w:sz w:val="24"/>
        </w:rPr>
        <w:t>major operational disruption</w:t>
      </w:r>
      <w:r w:rsidRPr="003E1909">
        <w:rPr>
          <w:sz w:val="24"/>
        </w:rPr>
        <w:t xml:space="preserve">, such as how to respond to failures in primary communication systems. </w:t>
      </w:r>
    </w:p>
    <w:p w:rsidR="00AE1CF9" w:rsidRPr="003E1909" w:rsidRDefault="00AE1CF9" w:rsidP="00AE1CF9">
      <w:pPr>
        <w:pStyle w:val="ListParagraph"/>
        <w:rPr>
          <w:sz w:val="24"/>
        </w:rPr>
      </w:pPr>
    </w:p>
    <w:p w:rsidR="00F24374" w:rsidRPr="003E1909" w:rsidRDefault="00606C84" w:rsidP="00DB6D1D">
      <w:pPr>
        <w:pStyle w:val="ListParagraph"/>
        <w:numPr>
          <w:ilvl w:val="0"/>
          <w:numId w:val="33"/>
        </w:numPr>
        <w:spacing w:line="240" w:lineRule="auto"/>
        <w:ind w:left="1440"/>
        <w:jc w:val="both"/>
        <w:rPr>
          <w:sz w:val="24"/>
        </w:rPr>
      </w:pPr>
      <w:r w:rsidRPr="003E1909">
        <w:rPr>
          <w:sz w:val="24"/>
        </w:rPr>
        <w:t xml:space="preserve">In the case of </w:t>
      </w:r>
      <w:r w:rsidR="00144C1A" w:rsidRPr="003E1909">
        <w:rPr>
          <w:i/>
          <w:iCs/>
          <w:sz w:val="24"/>
        </w:rPr>
        <w:t>Competent A</w:t>
      </w:r>
      <w:r w:rsidRPr="003E1909">
        <w:rPr>
          <w:i/>
          <w:iCs/>
          <w:sz w:val="24"/>
        </w:rPr>
        <w:t>uthorities</w:t>
      </w:r>
      <w:r w:rsidRPr="003E1909">
        <w:rPr>
          <w:sz w:val="24"/>
        </w:rPr>
        <w:t>, include, as appropriate, contact information for national or regional protection and intelligence agencies and other relevant governmental authorities</w:t>
      </w:r>
      <w:r w:rsidR="00F83349" w:rsidRPr="003E1909">
        <w:rPr>
          <w:sz w:val="24"/>
        </w:rPr>
        <w:t xml:space="preserve"> </w:t>
      </w:r>
      <w:r w:rsidRPr="003E1909">
        <w:rPr>
          <w:sz w:val="24"/>
        </w:rPr>
        <w:t>and</w:t>
      </w:r>
      <w:r w:rsidR="00F24374" w:rsidRPr="003E1909">
        <w:rPr>
          <w:sz w:val="24"/>
        </w:rPr>
        <w:t>;</w:t>
      </w:r>
    </w:p>
    <w:p w:rsidR="00F24374" w:rsidRPr="003E1909" w:rsidRDefault="00F24374" w:rsidP="00F24374">
      <w:pPr>
        <w:pStyle w:val="ListParagraph"/>
        <w:rPr>
          <w:sz w:val="24"/>
        </w:rPr>
      </w:pPr>
    </w:p>
    <w:p w:rsidR="00FA6A5D" w:rsidRPr="003E1909" w:rsidRDefault="00606C84" w:rsidP="00DB6D1D">
      <w:pPr>
        <w:pStyle w:val="ListParagraph"/>
        <w:numPr>
          <w:ilvl w:val="0"/>
          <w:numId w:val="33"/>
        </w:numPr>
        <w:spacing w:line="240" w:lineRule="auto"/>
        <w:ind w:left="1440"/>
        <w:jc w:val="both"/>
        <w:rPr>
          <w:sz w:val="24"/>
        </w:rPr>
      </w:pPr>
      <w:r w:rsidRPr="003E1909">
        <w:rPr>
          <w:sz w:val="24"/>
        </w:rPr>
        <w:t xml:space="preserve"> Provide for the regular updating of calling trees and other contact information and the periodic testing of calling trees.</w:t>
      </w:r>
    </w:p>
    <w:p w:rsidR="00FA6A5D" w:rsidRPr="002B2F06" w:rsidRDefault="00606C84" w:rsidP="002B2F06">
      <w:pPr>
        <w:pStyle w:val="TOC1"/>
        <w:spacing w:line="240" w:lineRule="auto"/>
        <w:ind w:left="0"/>
        <w:rPr>
          <w:rFonts w:cs="Calibri"/>
          <w:shadow/>
          <w:sz w:val="28"/>
          <w:szCs w:val="28"/>
        </w:rPr>
      </w:pPr>
      <w:r w:rsidRPr="002B2F06">
        <w:rPr>
          <w:rFonts w:cs="Calibri"/>
          <w:shadow/>
          <w:sz w:val="28"/>
          <w:szCs w:val="28"/>
        </w:rPr>
        <w:t>ARTICLE 9</w:t>
      </w:r>
    </w:p>
    <w:p w:rsidR="00FA6A5D" w:rsidRPr="002B2F06" w:rsidRDefault="00606C84" w:rsidP="002B2F06">
      <w:pPr>
        <w:pStyle w:val="TOC1"/>
        <w:spacing w:line="240" w:lineRule="auto"/>
        <w:ind w:left="0"/>
        <w:rPr>
          <w:rFonts w:cs="Calibri"/>
          <w:shadow/>
          <w:sz w:val="28"/>
          <w:szCs w:val="28"/>
        </w:rPr>
      </w:pPr>
      <w:r w:rsidRPr="002B2F06">
        <w:rPr>
          <w:rFonts w:cs="Calibri"/>
          <w:shadow/>
          <w:sz w:val="28"/>
          <w:szCs w:val="28"/>
        </w:rPr>
        <w:t>CROSS-BORDER COMMUNICATIONS</w:t>
      </w:r>
    </w:p>
    <w:p w:rsidR="00FA6A5D" w:rsidRDefault="00FA6A5D"/>
    <w:p w:rsidR="00606C84" w:rsidRPr="003E1909" w:rsidRDefault="00C51F79" w:rsidP="00DB6D1D">
      <w:pPr>
        <w:pStyle w:val="ListParagraph"/>
        <w:numPr>
          <w:ilvl w:val="0"/>
          <w:numId w:val="34"/>
        </w:numPr>
        <w:tabs>
          <w:tab w:val="left" w:pos="990"/>
        </w:tabs>
        <w:ind w:left="990" w:hanging="630"/>
        <w:jc w:val="both"/>
        <w:rPr>
          <w:sz w:val="24"/>
        </w:rPr>
      </w:pPr>
      <w:r w:rsidRPr="003E1909">
        <w:rPr>
          <w:sz w:val="24"/>
        </w:rPr>
        <w:t>Regulated person</w:t>
      </w:r>
      <w:r w:rsidR="00606C84" w:rsidRPr="003E1909">
        <w:rPr>
          <w:sz w:val="24"/>
        </w:rPr>
        <w:t xml:space="preserve">s’ and </w:t>
      </w:r>
      <w:r w:rsidRPr="003E1909">
        <w:rPr>
          <w:sz w:val="24"/>
        </w:rPr>
        <w:t>Competent</w:t>
      </w:r>
      <w:r w:rsidR="004230B6" w:rsidRPr="003E1909">
        <w:rPr>
          <w:sz w:val="24"/>
        </w:rPr>
        <w:t xml:space="preserve"> A</w:t>
      </w:r>
      <w:r w:rsidR="00606C84" w:rsidRPr="003E1909">
        <w:rPr>
          <w:sz w:val="24"/>
        </w:rPr>
        <w:t>uthorities’</w:t>
      </w:r>
      <w:r w:rsidR="004230B6" w:rsidRPr="003E1909">
        <w:rPr>
          <w:sz w:val="24"/>
        </w:rPr>
        <w:t xml:space="preserve"> communication procedures shall</w:t>
      </w:r>
      <w:r w:rsidR="00606C84" w:rsidRPr="003E1909">
        <w:rPr>
          <w:sz w:val="24"/>
        </w:rPr>
        <w:t xml:space="preserve"> address communications with </w:t>
      </w:r>
      <w:r w:rsidRPr="003E1909">
        <w:rPr>
          <w:sz w:val="24"/>
        </w:rPr>
        <w:t xml:space="preserve">Competent </w:t>
      </w:r>
      <w:r w:rsidR="004230B6" w:rsidRPr="003E1909">
        <w:rPr>
          <w:sz w:val="24"/>
        </w:rPr>
        <w:t>A</w:t>
      </w:r>
      <w:r w:rsidR="00606C84" w:rsidRPr="003E1909">
        <w:rPr>
          <w:sz w:val="24"/>
        </w:rPr>
        <w:t>uthorities</w:t>
      </w:r>
      <w:r w:rsidR="004230B6" w:rsidRPr="003E1909">
        <w:rPr>
          <w:sz w:val="24"/>
        </w:rPr>
        <w:t xml:space="preserve"> and regulated persons</w:t>
      </w:r>
      <w:r w:rsidR="00606C84" w:rsidRPr="003E1909">
        <w:rPr>
          <w:sz w:val="24"/>
        </w:rPr>
        <w:t xml:space="preserve"> in other jurisdictions in the event of major operational disruptions with cross-border implications.</w:t>
      </w:r>
    </w:p>
    <w:p w:rsidR="00B01B8D" w:rsidRPr="003E1909" w:rsidRDefault="00B01B8D" w:rsidP="00B01B8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Cs/>
          <w:iCs/>
          <w:color w:val="000000"/>
          <w:sz w:val="24"/>
        </w:rPr>
      </w:pPr>
    </w:p>
    <w:p w:rsidR="00C51F79" w:rsidRPr="003E1909" w:rsidRDefault="00C51F79" w:rsidP="00DB6D1D">
      <w:pPr>
        <w:pStyle w:val="ListParagraph"/>
        <w:numPr>
          <w:ilvl w:val="0"/>
          <w:numId w:val="34"/>
        </w:numPr>
        <w:tabs>
          <w:tab w:val="left" w:pos="990"/>
        </w:tabs>
        <w:ind w:left="990" w:hanging="630"/>
        <w:jc w:val="both"/>
        <w:rPr>
          <w:rFonts w:cs="Arial"/>
          <w:color w:val="000000"/>
          <w:sz w:val="24"/>
        </w:rPr>
      </w:pPr>
      <w:r w:rsidRPr="003E1909">
        <w:rPr>
          <w:rFonts w:cs="Arial"/>
          <w:iCs/>
          <w:color w:val="000000"/>
          <w:sz w:val="24"/>
        </w:rPr>
        <w:t xml:space="preserve">Regulated </w:t>
      </w:r>
      <w:r w:rsidR="00674C1E" w:rsidRPr="003E1909">
        <w:rPr>
          <w:rFonts w:cs="Arial"/>
          <w:iCs/>
          <w:color w:val="000000"/>
          <w:sz w:val="24"/>
        </w:rPr>
        <w:t>p</w:t>
      </w:r>
      <w:r w:rsidRPr="003E1909">
        <w:rPr>
          <w:rFonts w:cs="Arial"/>
          <w:iCs/>
          <w:color w:val="000000"/>
          <w:sz w:val="24"/>
        </w:rPr>
        <w:t xml:space="preserve">ersons </w:t>
      </w:r>
      <w:r w:rsidRPr="003E1909">
        <w:rPr>
          <w:rFonts w:cs="Arial"/>
          <w:color w:val="000000"/>
          <w:sz w:val="24"/>
        </w:rPr>
        <w:t xml:space="preserve">and </w:t>
      </w:r>
      <w:r w:rsidRPr="003E1909">
        <w:rPr>
          <w:rFonts w:cs="Arial"/>
          <w:iCs/>
          <w:color w:val="000000"/>
          <w:sz w:val="24"/>
        </w:rPr>
        <w:t xml:space="preserve">Competent </w:t>
      </w:r>
      <w:r w:rsidR="00674C1E" w:rsidRPr="003E1909">
        <w:rPr>
          <w:rFonts w:cs="Arial"/>
          <w:iCs/>
          <w:color w:val="000000"/>
          <w:sz w:val="24"/>
        </w:rPr>
        <w:t>A</w:t>
      </w:r>
      <w:r w:rsidRPr="003E1909">
        <w:rPr>
          <w:rFonts w:cs="Arial"/>
          <w:iCs/>
          <w:color w:val="000000"/>
          <w:sz w:val="24"/>
        </w:rPr>
        <w:t xml:space="preserve">uthorities shall pay </w:t>
      </w:r>
      <w:r w:rsidRPr="003E1909">
        <w:rPr>
          <w:rFonts w:cs="Arial"/>
          <w:color w:val="000000"/>
          <w:sz w:val="24"/>
        </w:rPr>
        <w:t xml:space="preserve">special attention to communication procedures </w:t>
      </w:r>
      <w:r w:rsidR="00B01B8D" w:rsidRPr="003E1909">
        <w:rPr>
          <w:rFonts w:cs="Arial"/>
          <w:color w:val="000000"/>
          <w:sz w:val="24"/>
        </w:rPr>
        <w:t xml:space="preserve">for disruptions which happen in the </w:t>
      </w:r>
      <w:r w:rsidR="00674C1E" w:rsidRPr="003E1909">
        <w:rPr>
          <w:rFonts w:cs="Arial"/>
          <w:color w:val="000000"/>
          <w:sz w:val="24"/>
        </w:rPr>
        <w:t>regional and international</w:t>
      </w:r>
      <w:r w:rsidRPr="003E1909">
        <w:rPr>
          <w:rFonts w:cs="Arial"/>
          <w:color w:val="000000"/>
          <w:sz w:val="24"/>
        </w:rPr>
        <w:t xml:space="preserve"> scope</w:t>
      </w:r>
      <w:r w:rsidR="00B01B8D" w:rsidRPr="003E1909">
        <w:rPr>
          <w:rFonts w:cs="Arial"/>
          <w:color w:val="000000"/>
          <w:sz w:val="24"/>
        </w:rPr>
        <w:t xml:space="preserve"> as a result of a major operational disruption across national borders</w:t>
      </w:r>
      <w:r w:rsidRPr="003E1909">
        <w:rPr>
          <w:rFonts w:cs="Arial"/>
          <w:color w:val="000000"/>
          <w:sz w:val="24"/>
        </w:rPr>
        <w:t>.</w:t>
      </w:r>
    </w:p>
    <w:p w:rsidR="002B2F06" w:rsidRPr="003E1909" w:rsidRDefault="002B2F06" w:rsidP="000A53F1">
      <w:pPr>
        <w:pStyle w:val="ListParagraph"/>
        <w:spacing w:after="0" w:line="240" w:lineRule="auto"/>
        <w:rPr>
          <w:rFonts w:cs="Arial"/>
          <w:color w:val="000000"/>
          <w:sz w:val="24"/>
        </w:rPr>
      </w:pPr>
    </w:p>
    <w:p w:rsidR="00A51419" w:rsidRPr="003E1909" w:rsidRDefault="00A51419" w:rsidP="00DB6D1D">
      <w:pPr>
        <w:pStyle w:val="ListParagraph"/>
        <w:numPr>
          <w:ilvl w:val="0"/>
          <w:numId w:val="34"/>
        </w:numPr>
        <w:tabs>
          <w:tab w:val="left" w:pos="990"/>
        </w:tabs>
        <w:ind w:left="990" w:hanging="630"/>
        <w:jc w:val="both"/>
        <w:rPr>
          <w:sz w:val="24"/>
        </w:rPr>
      </w:pPr>
      <w:r w:rsidRPr="003E1909">
        <w:rPr>
          <w:rFonts w:cs="Arial"/>
          <w:iCs/>
          <w:color w:val="000000"/>
          <w:sz w:val="24"/>
        </w:rPr>
        <w:t xml:space="preserve">Regulated </w:t>
      </w:r>
      <w:proofErr w:type="gramStart"/>
      <w:r w:rsidRPr="003E1909">
        <w:rPr>
          <w:rFonts w:cs="Arial"/>
          <w:iCs/>
          <w:color w:val="000000"/>
          <w:sz w:val="24"/>
        </w:rPr>
        <w:t xml:space="preserve">persons </w:t>
      </w:r>
      <w:r w:rsidR="00606C84" w:rsidRPr="003E1909">
        <w:rPr>
          <w:rFonts w:cs="Arial"/>
          <w:iCs/>
          <w:color w:val="000000"/>
          <w:sz w:val="24"/>
        </w:rPr>
        <w:t xml:space="preserve"> </w:t>
      </w:r>
      <w:r w:rsidR="00606C84" w:rsidRPr="003E1909">
        <w:rPr>
          <w:rFonts w:cs="Arial"/>
          <w:color w:val="000000"/>
          <w:sz w:val="24"/>
        </w:rPr>
        <w:t>sh</w:t>
      </w:r>
      <w:r w:rsidRPr="003E1909">
        <w:rPr>
          <w:rFonts w:cs="Arial"/>
          <w:color w:val="000000"/>
          <w:sz w:val="24"/>
        </w:rPr>
        <w:t>all</w:t>
      </w:r>
      <w:proofErr w:type="gramEnd"/>
      <w:r w:rsidRPr="003E1909">
        <w:rPr>
          <w:rFonts w:cs="Arial"/>
          <w:color w:val="000000"/>
          <w:sz w:val="24"/>
        </w:rPr>
        <w:t xml:space="preserve"> </w:t>
      </w:r>
      <w:r w:rsidR="00606C84" w:rsidRPr="003E1909">
        <w:rPr>
          <w:rFonts w:cs="Arial"/>
          <w:color w:val="000000"/>
          <w:sz w:val="24"/>
        </w:rPr>
        <w:t xml:space="preserve"> consider the possibility that a disruption of their business operations in one jurisdiction w</w:t>
      </w:r>
      <w:r w:rsidRPr="003E1909">
        <w:rPr>
          <w:rFonts w:cs="Arial"/>
          <w:color w:val="000000"/>
          <w:sz w:val="24"/>
        </w:rPr>
        <w:t xml:space="preserve">ill </w:t>
      </w:r>
      <w:r w:rsidR="00606C84" w:rsidRPr="003E1909">
        <w:rPr>
          <w:rFonts w:cs="Arial"/>
          <w:color w:val="000000"/>
          <w:sz w:val="24"/>
        </w:rPr>
        <w:t xml:space="preserve"> affect significant subsidiary or branch operations or otherwise affect the financial system in other jurisdictions. </w:t>
      </w:r>
      <w:r w:rsidR="00606C84" w:rsidRPr="003E1909">
        <w:rPr>
          <w:sz w:val="24"/>
        </w:rPr>
        <w:t xml:space="preserve">Where this outcome is possible, a </w:t>
      </w:r>
      <w:r w:rsidRPr="003E1909">
        <w:rPr>
          <w:iCs/>
          <w:sz w:val="24"/>
        </w:rPr>
        <w:t>regulated person’s</w:t>
      </w:r>
      <w:r w:rsidR="00606C84" w:rsidRPr="003E1909">
        <w:rPr>
          <w:iCs/>
          <w:sz w:val="24"/>
        </w:rPr>
        <w:t xml:space="preserve"> communication protocols </w:t>
      </w:r>
      <w:proofErr w:type="gramStart"/>
      <w:r w:rsidR="00606C84" w:rsidRPr="003E1909">
        <w:rPr>
          <w:sz w:val="24"/>
        </w:rPr>
        <w:t>sh</w:t>
      </w:r>
      <w:r w:rsidRPr="003E1909">
        <w:rPr>
          <w:sz w:val="24"/>
        </w:rPr>
        <w:t xml:space="preserve">all </w:t>
      </w:r>
      <w:r w:rsidR="00606C84" w:rsidRPr="003E1909">
        <w:rPr>
          <w:sz w:val="24"/>
        </w:rPr>
        <w:t xml:space="preserve"> address</w:t>
      </w:r>
      <w:proofErr w:type="gramEnd"/>
      <w:r w:rsidR="00606C84" w:rsidRPr="003E1909">
        <w:rPr>
          <w:sz w:val="24"/>
        </w:rPr>
        <w:t xml:space="preserve"> the circumstances under which it w</w:t>
      </w:r>
      <w:r w:rsidRPr="003E1909">
        <w:rPr>
          <w:sz w:val="24"/>
        </w:rPr>
        <w:t>ill</w:t>
      </w:r>
      <w:r w:rsidR="00606C84" w:rsidRPr="003E1909">
        <w:rPr>
          <w:sz w:val="24"/>
        </w:rPr>
        <w:t xml:space="preserve"> contact the relevant non-domestic </w:t>
      </w:r>
      <w:r w:rsidR="00674C1E" w:rsidRPr="003E1909">
        <w:rPr>
          <w:iCs/>
          <w:sz w:val="24"/>
        </w:rPr>
        <w:t>C</w:t>
      </w:r>
      <w:r w:rsidR="00F83349" w:rsidRPr="003E1909">
        <w:rPr>
          <w:iCs/>
          <w:sz w:val="24"/>
        </w:rPr>
        <w:t>ompetent</w:t>
      </w:r>
      <w:r w:rsidR="00674C1E" w:rsidRPr="003E1909">
        <w:rPr>
          <w:iCs/>
          <w:sz w:val="24"/>
        </w:rPr>
        <w:t xml:space="preserve"> A</w:t>
      </w:r>
      <w:r w:rsidR="00606C84" w:rsidRPr="003E1909">
        <w:rPr>
          <w:iCs/>
          <w:sz w:val="24"/>
        </w:rPr>
        <w:t>uthorities</w:t>
      </w:r>
      <w:r w:rsidR="00606C84" w:rsidRPr="003E1909">
        <w:rPr>
          <w:sz w:val="24"/>
        </w:rPr>
        <w:t xml:space="preserve">. </w:t>
      </w:r>
    </w:p>
    <w:p w:rsidR="002B2F06" w:rsidRPr="003E1909" w:rsidRDefault="002B2F06" w:rsidP="000A53F1">
      <w:pPr>
        <w:pStyle w:val="ListParagraph"/>
        <w:spacing w:after="0" w:line="240" w:lineRule="auto"/>
        <w:rPr>
          <w:sz w:val="24"/>
        </w:rPr>
      </w:pPr>
    </w:p>
    <w:p w:rsidR="00606C84" w:rsidRPr="003E1909" w:rsidRDefault="00A51419" w:rsidP="00DB6D1D">
      <w:pPr>
        <w:pStyle w:val="ListParagraph"/>
        <w:numPr>
          <w:ilvl w:val="0"/>
          <w:numId w:val="34"/>
        </w:numPr>
        <w:tabs>
          <w:tab w:val="left" w:pos="990"/>
        </w:tabs>
        <w:ind w:left="990" w:hanging="630"/>
        <w:jc w:val="both"/>
        <w:rPr>
          <w:rFonts w:cs="Arial"/>
          <w:color w:val="000000"/>
          <w:sz w:val="24"/>
        </w:rPr>
      </w:pPr>
      <w:r w:rsidRPr="003E1909">
        <w:rPr>
          <w:rFonts w:cs="Arial"/>
          <w:iCs/>
          <w:color w:val="000000"/>
          <w:sz w:val="24"/>
        </w:rPr>
        <w:t>Competent</w:t>
      </w:r>
      <w:r w:rsidR="00674C1E" w:rsidRPr="003E1909">
        <w:rPr>
          <w:rFonts w:cs="Arial"/>
          <w:iCs/>
          <w:color w:val="000000"/>
          <w:sz w:val="24"/>
        </w:rPr>
        <w:t xml:space="preserve"> A</w:t>
      </w:r>
      <w:r w:rsidR="00606C84" w:rsidRPr="003E1909">
        <w:rPr>
          <w:rFonts w:cs="Arial"/>
          <w:iCs/>
          <w:color w:val="000000"/>
          <w:sz w:val="24"/>
        </w:rPr>
        <w:t xml:space="preserve">uthorities </w:t>
      </w:r>
      <w:r w:rsidR="00606C84" w:rsidRPr="003E1909">
        <w:rPr>
          <w:rFonts w:cs="Arial"/>
          <w:color w:val="000000"/>
          <w:sz w:val="24"/>
        </w:rPr>
        <w:t>sh</w:t>
      </w:r>
      <w:r w:rsidRPr="003E1909">
        <w:rPr>
          <w:rFonts w:cs="Arial"/>
          <w:color w:val="000000"/>
          <w:sz w:val="24"/>
        </w:rPr>
        <w:t xml:space="preserve">all </w:t>
      </w:r>
      <w:r w:rsidR="00606C84" w:rsidRPr="003E1909">
        <w:rPr>
          <w:rFonts w:cs="Arial"/>
          <w:color w:val="000000"/>
          <w:sz w:val="24"/>
        </w:rPr>
        <w:t xml:space="preserve"> incorporate </w:t>
      </w:r>
      <w:r w:rsidR="00606C84" w:rsidRPr="003E1909">
        <w:rPr>
          <w:rFonts w:cs="Arial"/>
          <w:iCs/>
          <w:color w:val="000000"/>
          <w:sz w:val="24"/>
        </w:rPr>
        <w:t xml:space="preserve">communication protocols </w:t>
      </w:r>
      <w:r w:rsidR="00606C84" w:rsidRPr="003E1909">
        <w:rPr>
          <w:rFonts w:cs="Arial"/>
          <w:color w:val="000000"/>
          <w:sz w:val="24"/>
        </w:rPr>
        <w:t xml:space="preserve">in their </w:t>
      </w:r>
      <w:r w:rsidR="00606C84" w:rsidRPr="003E1909">
        <w:rPr>
          <w:rFonts w:cs="Arial"/>
          <w:iCs/>
          <w:color w:val="000000"/>
          <w:sz w:val="24"/>
        </w:rPr>
        <w:t xml:space="preserve">business continuity plans </w:t>
      </w:r>
      <w:r w:rsidR="00606C84" w:rsidRPr="003E1909">
        <w:rPr>
          <w:rFonts w:cs="Arial"/>
          <w:color w:val="000000"/>
          <w:sz w:val="24"/>
        </w:rPr>
        <w:t xml:space="preserve">for communicating with </w:t>
      </w:r>
      <w:r w:rsidRPr="003E1909">
        <w:rPr>
          <w:rFonts w:cs="Arial"/>
          <w:iCs/>
          <w:color w:val="000000"/>
          <w:sz w:val="24"/>
        </w:rPr>
        <w:t>Competent</w:t>
      </w:r>
      <w:r w:rsidR="00FE5408" w:rsidRPr="003E1909">
        <w:rPr>
          <w:rFonts w:cs="Arial"/>
          <w:iCs/>
          <w:color w:val="000000"/>
          <w:sz w:val="24"/>
        </w:rPr>
        <w:t xml:space="preserve"> A</w:t>
      </w:r>
      <w:r w:rsidR="00606C84" w:rsidRPr="003E1909">
        <w:rPr>
          <w:rFonts w:cs="Arial"/>
          <w:iCs/>
          <w:color w:val="000000"/>
          <w:sz w:val="24"/>
        </w:rPr>
        <w:t>uthorities</w:t>
      </w:r>
      <w:r w:rsidR="005E6F98" w:rsidRPr="003E1909">
        <w:rPr>
          <w:rFonts w:cs="Arial"/>
          <w:iCs/>
          <w:color w:val="000000"/>
          <w:sz w:val="24"/>
        </w:rPr>
        <w:t xml:space="preserve"> and Financial Authorities</w:t>
      </w:r>
      <w:r w:rsidR="00606C84" w:rsidRPr="003E1909">
        <w:rPr>
          <w:rFonts w:cs="Arial"/>
          <w:iCs/>
          <w:color w:val="000000"/>
          <w:sz w:val="24"/>
        </w:rPr>
        <w:t xml:space="preserve"> </w:t>
      </w:r>
      <w:r w:rsidR="00606C84" w:rsidRPr="003E1909">
        <w:rPr>
          <w:rFonts w:cs="Arial"/>
          <w:color w:val="000000"/>
          <w:sz w:val="24"/>
        </w:rPr>
        <w:t xml:space="preserve">in other jurisdictions in the event of a </w:t>
      </w:r>
      <w:r w:rsidR="00606C84" w:rsidRPr="003E1909">
        <w:rPr>
          <w:rFonts w:cs="Arial"/>
          <w:iCs/>
          <w:color w:val="000000"/>
          <w:sz w:val="24"/>
        </w:rPr>
        <w:t xml:space="preserve">major operational disruption </w:t>
      </w:r>
      <w:r w:rsidR="00606C84" w:rsidRPr="003E1909">
        <w:rPr>
          <w:rFonts w:cs="Arial"/>
          <w:color w:val="000000"/>
          <w:sz w:val="24"/>
        </w:rPr>
        <w:t xml:space="preserve">that affects (or could affect) the continued operation of the international financial system. </w:t>
      </w:r>
    </w:p>
    <w:p w:rsidR="002B2F06" w:rsidRPr="003E1909" w:rsidRDefault="002B2F06" w:rsidP="002B2F06">
      <w:pPr>
        <w:pStyle w:val="ListParagraph"/>
        <w:rPr>
          <w:rFonts w:cs="Arial"/>
          <w:color w:val="000000"/>
          <w:sz w:val="24"/>
        </w:rPr>
      </w:pPr>
    </w:p>
    <w:p w:rsidR="00A51419" w:rsidRPr="003E1909" w:rsidRDefault="00A51419" w:rsidP="00DB6D1D">
      <w:pPr>
        <w:pStyle w:val="ListParagraph"/>
        <w:numPr>
          <w:ilvl w:val="0"/>
          <w:numId w:val="34"/>
        </w:numPr>
        <w:tabs>
          <w:tab w:val="left" w:pos="990"/>
        </w:tabs>
        <w:ind w:left="990" w:hanging="630"/>
        <w:jc w:val="both"/>
        <w:rPr>
          <w:rFonts w:cs="Arial"/>
          <w:color w:val="000000"/>
          <w:sz w:val="24"/>
        </w:rPr>
      </w:pPr>
      <w:r w:rsidRPr="003E1909">
        <w:rPr>
          <w:rFonts w:cs="Arial"/>
          <w:iCs/>
          <w:color w:val="000000"/>
          <w:sz w:val="24"/>
        </w:rPr>
        <w:lastRenderedPageBreak/>
        <w:t>Competent A</w:t>
      </w:r>
      <w:r w:rsidR="00606C84" w:rsidRPr="003E1909">
        <w:rPr>
          <w:rFonts w:cs="Arial"/>
          <w:iCs/>
          <w:color w:val="000000"/>
          <w:sz w:val="24"/>
        </w:rPr>
        <w:t>uthorities</w:t>
      </w:r>
      <w:r w:rsidR="003B2EE7" w:rsidRPr="003E1909">
        <w:rPr>
          <w:rFonts w:cs="Arial"/>
          <w:iCs/>
          <w:color w:val="000000"/>
          <w:sz w:val="24"/>
        </w:rPr>
        <w:t xml:space="preserve"> </w:t>
      </w:r>
      <w:r w:rsidR="00F83349" w:rsidRPr="003E1909">
        <w:rPr>
          <w:rFonts w:cs="Arial"/>
          <w:iCs/>
          <w:color w:val="000000"/>
          <w:sz w:val="24"/>
        </w:rPr>
        <w:t xml:space="preserve">shall </w:t>
      </w:r>
      <w:r w:rsidR="00F83349" w:rsidRPr="003E1909">
        <w:rPr>
          <w:rFonts w:cs="Arial"/>
          <w:color w:val="000000"/>
          <w:sz w:val="24"/>
        </w:rPr>
        <w:t>hold</w:t>
      </w:r>
      <w:r w:rsidR="00606C84" w:rsidRPr="003E1909">
        <w:rPr>
          <w:rFonts w:cs="Arial"/>
          <w:color w:val="000000"/>
          <w:sz w:val="24"/>
        </w:rPr>
        <w:t xml:space="preserve"> periodic discussions </w:t>
      </w:r>
      <w:proofErr w:type="gramStart"/>
      <w:r w:rsidR="00606C84" w:rsidRPr="003E1909">
        <w:rPr>
          <w:rFonts w:cs="Arial"/>
          <w:color w:val="000000"/>
          <w:sz w:val="24"/>
        </w:rPr>
        <w:t xml:space="preserve">with </w:t>
      </w:r>
      <w:r w:rsidR="00F83349" w:rsidRPr="003E1909">
        <w:rPr>
          <w:rFonts w:cs="Arial"/>
          <w:color w:val="000000"/>
          <w:sz w:val="24"/>
        </w:rPr>
        <w:t xml:space="preserve"> </w:t>
      </w:r>
      <w:r w:rsidR="00F83349" w:rsidRPr="003E1909">
        <w:rPr>
          <w:rFonts w:cs="Arial"/>
          <w:iCs/>
          <w:color w:val="000000"/>
          <w:sz w:val="24"/>
        </w:rPr>
        <w:t>Competent</w:t>
      </w:r>
      <w:proofErr w:type="gramEnd"/>
      <w:r w:rsidR="005E6F98" w:rsidRPr="003E1909">
        <w:rPr>
          <w:rFonts w:cs="Arial"/>
          <w:iCs/>
          <w:color w:val="000000"/>
          <w:sz w:val="24"/>
        </w:rPr>
        <w:t xml:space="preserve"> A</w:t>
      </w:r>
      <w:r w:rsidR="00606C84" w:rsidRPr="003E1909">
        <w:rPr>
          <w:rFonts w:cs="Arial"/>
          <w:iCs/>
          <w:color w:val="000000"/>
          <w:sz w:val="24"/>
        </w:rPr>
        <w:t>uthorities</w:t>
      </w:r>
      <w:r w:rsidR="005E6F98" w:rsidRPr="003E1909">
        <w:rPr>
          <w:rFonts w:cs="Arial"/>
          <w:iCs/>
          <w:color w:val="000000"/>
          <w:sz w:val="24"/>
        </w:rPr>
        <w:t xml:space="preserve"> and financial authorities</w:t>
      </w:r>
      <w:r w:rsidR="00606C84" w:rsidRPr="003E1909">
        <w:rPr>
          <w:rFonts w:cs="Arial"/>
          <w:iCs/>
          <w:color w:val="000000"/>
          <w:sz w:val="24"/>
        </w:rPr>
        <w:t xml:space="preserve"> </w:t>
      </w:r>
      <w:r w:rsidR="00606C84" w:rsidRPr="003E1909">
        <w:rPr>
          <w:rFonts w:cs="Arial"/>
          <w:color w:val="000000"/>
          <w:sz w:val="24"/>
        </w:rPr>
        <w:t>in other jurisdictions to develop a shared understanding of the events that could have significant cross-border effects on the financial system and agree on procedures for communicating with one another under such circumstances and the issues that should be addressed. The issues that might be covered in the event of cross-border disruptions would include</w:t>
      </w:r>
      <w:r w:rsidRPr="003E1909">
        <w:rPr>
          <w:rFonts w:cs="Arial"/>
          <w:color w:val="000000"/>
          <w:sz w:val="24"/>
        </w:rPr>
        <w:t>;</w:t>
      </w:r>
      <w:r w:rsidR="00606C84" w:rsidRPr="003E1909">
        <w:rPr>
          <w:rFonts w:cs="Arial"/>
          <w:color w:val="000000"/>
          <w:sz w:val="24"/>
        </w:rPr>
        <w:t xml:space="preserve"> </w:t>
      </w:r>
    </w:p>
    <w:p w:rsidR="00A51419" w:rsidRPr="003E1909" w:rsidRDefault="00A51419" w:rsidP="00A51419">
      <w:pPr>
        <w:pStyle w:val="ListParagraph"/>
        <w:jc w:val="both"/>
        <w:rPr>
          <w:rFonts w:cs="Arial"/>
          <w:color w:val="000000"/>
          <w:sz w:val="24"/>
        </w:rPr>
      </w:pPr>
    </w:p>
    <w:p w:rsidR="00A51419" w:rsidRPr="003E1909" w:rsidRDefault="00606C84" w:rsidP="00A51419">
      <w:pPr>
        <w:pStyle w:val="ListParagraph"/>
        <w:numPr>
          <w:ilvl w:val="0"/>
          <w:numId w:val="36"/>
        </w:numPr>
        <w:jc w:val="both"/>
        <w:rPr>
          <w:rFonts w:cs="Arial"/>
          <w:color w:val="000000"/>
          <w:sz w:val="24"/>
        </w:rPr>
      </w:pPr>
      <w:r w:rsidRPr="003E1909">
        <w:rPr>
          <w:rFonts w:cs="Arial"/>
          <w:color w:val="000000"/>
          <w:sz w:val="24"/>
        </w:rPr>
        <w:t>the impacts of the disruption in their respective markets and its contagion effects, if any;</w:t>
      </w:r>
    </w:p>
    <w:p w:rsidR="00A51419" w:rsidRPr="003E1909" w:rsidRDefault="00606C84" w:rsidP="00A51419">
      <w:pPr>
        <w:pStyle w:val="ListParagraph"/>
        <w:numPr>
          <w:ilvl w:val="0"/>
          <w:numId w:val="36"/>
        </w:numPr>
        <w:jc w:val="both"/>
        <w:rPr>
          <w:rFonts w:cs="Arial"/>
          <w:color w:val="000000"/>
          <w:sz w:val="24"/>
        </w:rPr>
      </w:pPr>
      <w:r w:rsidRPr="003E1909">
        <w:rPr>
          <w:rFonts w:cs="Arial"/>
          <w:color w:val="000000"/>
          <w:sz w:val="24"/>
        </w:rPr>
        <w:t xml:space="preserve"> issues involving emergency closures or suspensions of major markets;</w:t>
      </w:r>
    </w:p>
    <w:p w:rsidR="00A51419" w:rsidRPr="003E1909" w:rsidRDefault="00606C84" w:rsidP="00A51419">
      <w:pPr>
        <w:pStyle w:val="ListParagraph"/>
        <w:numPr>
          <w:ilvl w:val="0"/>
          <w:numId w:val="36"/>
        </w:numPr>
        <w:jc w:val="both"/>
        <w:rPr>
          <w:rFonts w:cs="Arial"/>
          <w:color w:val="000000"/>
          <w:sz w:val="24"/>
        </w:rPr>
      </w:pPr>
      <w:r w:rsidRPr="003E1909">
        <w:rPr>
          <w:rFonts w:cs="Arial"/>
          <w:color w:val="000000"/>
          <w:sz w:val="24"/>
        </w:rPr>
        <w:t xml:space="preserve"> changes in trading hours or clearing and settlement periods; and,</w:t>
      </w:r>
    </w:p>
    <w:p w:rsidR="00FA6A5D" w:rsidRPr="003E1909" w:rsidRDefault="00606C84" w:rsidP="00A51419">
      <w:pPr>
        <w:pStyle w:val="ListParagraph"/>
        <w:numPr>
          <w:ilvl w:val="0"/>
          <w:numId w:val="36"/>
        </w:numPr>
        <w:jc w:val="both"/>
        <w:rPr>
          <w:rFonts w:cs="Arial"/>
          <w:color w:val="000000"/>
          <w:sz w:val="24"/>
        </w:rPr>
      </w:pPr>
      <w:r w:rsidRPr="003E1909">
        <w:rPr>
          <w:rFonts w:cs="Arial"/>
          <w:color w:val="000000"/>
          <w:sz w:val="24"/>
        </w:rPr>
        <w:t xml:space="preserve"> </w:t>
      </w:r>
      <w:proofErr w:type="gramStart"/>
      <w:r w:rsidRPr="003E1909">
        <w:rPr>
          <w:rFonts w:cs="Arial"/>
          <w:color w:val="000000"/>
          <w:sz w:val="24"/>
        </w:rPr>
        <w:t>the</w:t>
      </w:r>
      <w:proofErr w:type="gramEnd"/>
      <w:r w:rsidRPr="003E1909">
        <w:rPr>
          <w:rFonts w:cs="Arial"/>
          <w:color w:val="000000"/>
          <w:sz w:val="24"/>
        </w:rPr>
        <w:t xml:space="preserve"> details of any regulatory forbearance that may have been extended.</w:t>
      </w:r>
    </w:p>
    <w:p w:rsidR="003E1909" w:rsidRDefault="003E1909" w:rsidP="002B2F06">
      <w:pPr>
        <w:pStyle w:val="TOC1"/>
        <w:spacing w:line="240" w:lineRule="auto"/>
        <w:ind w:left="0"/>
        <w:rPr>
          <w:rFonts w:cs="Calibri"/>
          <w:shadow/>
          <w:sz w:val="28"/>
          <w:szCs w:val="28"/>
        </w:rPr>
      </w:pPr>
    </w:p>
    <w:p w:rsidR="00606C84" w:rsidRPr="002B2F06" w:rsidRDefault="00606C84" w:rsidP="002B2F06">
      <w:pPr>
        <w:pStyle w:val="TOC1"/>
        <w:spacing w:line="240" w:lineRule="auto"/>
        <w:ind w:left="0"/>
        <w:rPr>
          <w:rFonts w:cs="Calibri"/>
          <w:shadow/>
          <w:sz w:val="28"/>
          <w:szCs w:val="28"/>
        </w:rPr>
      </w:pPr>
      <w:r w:rsidRPr="002B2F06">
        <w:rPr>
          <w:rFonts w:cs="Calibri"/>
          <w:shadow/>
          <w:sz w:val="28"/>
          <w:szCs w:val="28"/>
        </w:rPr>
        <w:t>ARTICLE 10</w:t>
      </w:r>
    </w:p>
    <w:p w:rsidR="00FA6A5D" w:rsidRPr="002B2F06" w:rsidRDefault="00B005CB" w:rsidP="002B2F06">
      <w:pPr>
        <w:pStyle w:val="TOC1"/>
        <w:spacing w:line="240" w:lineRule="auto"/>
        <w:ind w:left="0"/>
        <w:rPr>
          <w:rFonts w:cs="Calibri"/>
          <w:shadow/>
          <w:sz w:val="28"/>
          <w:szCs w:val="28"/>
        </w:rPr>
      </w:pPr>
      <w:r w:rsidRPr="002B2F06">
        <w:rPr>
          <w:rFonts w:cs="Calibri"/>
          <w:shadow/>
          <w:sz w:val="28"/>
          <w:szCs w:val="28"/>
        </w:rPr>
        <w:t>TESTING</w:t>
      </w:r>
    </w:p>
    <w:p w:rsidR="00FA6A5D" w:rsidRDefault="00FA6A5D"/>
    <w:p w:rsidR="00B005CB" w:rsidRPr="003E1909" w:rsidRDefault="009E5353" w:rsidP="00DB6D1D">
      <w:pPr>
        <w:pStyle w:val="ListParagraph"/>
        <w:numPr>
          <w:ilvl w:val="0"/>
          <w:numId w:val="37"/>
        </w:numPr>
        <w:tabs>
          <w:tab w:val="left" w:pos="900"/>
        </w:tabs>
        <w:ind w:left="900" w:hanging="540"/>
        <w:jc w:val="both"/>
        <w:rPr>
          <w:bCs/>
          <w:iCs/>
          <w:sz w:val="24"/>
        </w:rPr>
      </w:pPr>
      <w:r w:rsidRPr="003E1909">
        <w:rPr>
          <w:bCs/>
          <w:iCs/>
          <w:sz w:val="24"/>
        </w:rPr>
        <w:t xml:space="preserve">Regulated </w:t>
      </w:r>
      <w:r w:rsidR="00F83349" w:rsidRPr="003E1909">
        <w:rPr>
          <w:bCs/>
          <w:iCs/>
          <w:sz w:val="24"/>
        </w:rPr>
        <w:t>Persons and</w:t>
      </w:r>
      <w:r w:rsidR="00B005CB" w:rsidRPr="003E1909">
        <w:rPr>
          <w:bCs/>
          <w:iCs/>
          <w:sz w:val="24"/>
        </w:rPr>
        <w:t xml:space="preserve"> </w:t>
      </w:r>
      <w:r w:rsidRPr="003E1909">
        <w:rPr>
          <w:bCs/>
          <w:iCs/>
          <w:sz w:val="24"/>
        </w:rPr>
        <w:t xml:space="preserve">Competent </w:t>
      </w:r>
      <w:r w:rsidR="0003460A" w:rsidRPr="003E1909">
        <w:rPr>
          <w:bCs/>
          <w:iCs/>
          <w:sz w:val="24"/>
        </w:rPr>
        <w:t>A</w:t>
      </w:r>
      <w:r w:rsidR="00B005CB" w:rsidRPr="003E1909">
        <w:rPr>
          <w:bCs/>
          <w:iCs/>
          <w:sz w:val="24"/>
        </w:rPr>
        <w:t xml:space="preserve">uthorities </w:t>
      </w:r>
      <w:proofErr w:type="gramStart"/>
      <w:r w:rsidR="00B005CB" w:rsidRPr="003E1909">
        <w:rPr>
          <w:bCs/>
          <w:iCs/>
          <w:sz w:val="24"/>
        </w:rPr>
        <w:t>sh</w:t>
      </w:r>
      <w:r w:rsidRPr="003E1909">
        <w:rPr>
          <w:bCs/>
          <w:iCs/>
          <w:sz w:val="24"/>
        </w:rPr>
        <w:t xml:space="preserve">all </w:t>
      </w:r>
      <w:r w:rsidR="00B005CB" w:rsidRPr="003E1909">
        <w:rPr>
          <w:bCs/>
          <w:iCs/>
          <w:sz w:val="24"/>
        </w:rPr>
        <w:t xml:space="preserve"> test</w:t>
      </w:r>
      <w:proofErr w:type="gramEnd"/>
      <w:r w:rsidR="00B005CB" w:rsidRPr="003E1909">
        <w:rPr>
          <w:bCs/>
          <w:iCs/>
          <w:sz w:val="24"/>
        </w:rPr>
        <w:t xml:space="preserve"> their business continuity plans, evaluate their effectiveness, and update their business continuity management, as appropriate.</w:t>
      </w:r>
    </w:p>
    <w:p w:rsidR="0003460A" w:rsidRPr="003E1909" w:rsidRDefault="0003460A" w:rsidP="003E1909">
      <w:pPr>
        <w:pStyle w:val="ListParagraph"/>
        <w:jc w:val="both"/>
        <w:rPr>
          <w:bCs/>
          <w:iCs/>
          <w:sz w:val="24"/>
        </w:rPr>
      </w:pPr>
    </w:p>
    <w:p w:rsidR="002215E7" w:rsidRPr="003E1909" w:rsidRDefault="009E5353" w:rsidP="00DB6D1D">
      <w:pPr>
        <w:pStyle w:val="ListParagraph"/>
        <w:numPr>
          <w:ilvl w:val="0"/>
          <w:numId w:val="37"/>
        </w:numPr>
        <w:tabs>
          <w:tab w:val="left" w:pos="900"/>
        </w:tabs>
        <w:ind w:left="900" w:hanging="540"/>
        <w:jc w:val="both"/>
        <w:rPr>
          <w:sz w:val="24"/>
        </w:rPr>
      </w:pPr>
      <w:r w:rsidRPr="00DB6D1D">
        <w:rPr>
          <w:bCs/>
          <w:iCs/>
          <w:sz w:val="24"/>
        </w:rPr>
        <w:t>The</w:t>
      </w:r>
      <w:r w:rsidRPr="003E1909">
        <w:rPr>
          <w:sz w:val="24"/>
        </w:rPr>
        <w:t xml:space="preserve"> </w:t>
      </w:r>
      <w:r w:rsidR="00B005CB" w:rsidRPr="003E1909">
        <w:rPr>
          <w:sz w:val="24"/>
        </w:rPr>
        <w:t xml:space="preserve">testing, which </w:t>
      </w:r>
      <w:r w:rsidR="002215E7" w:rsidRPr="003E1909">
        <w:rPr>
          <w:sz w:val="24"/>
        </w:rPr>
        <w:t>may</w:t>
      </w:r>
      <w:r w:rsidR="00B005CB" w:rsidRPr="003E1909">
        <w:rPr>
          <w:sz w:val="24"/>
        </w:rPr>
        <w:t xml:space="preserve"> take many forms, sh</w:t>
      </w:r>
      <w:r w:rsidR="002215E7" w:rsidRPr="003E1909">
        <w:rPr>
          <w:sz w:val="24"/>
        </w:rPr>
        <w:t xml:space="preserve">all </w:t>
      </w:r>
      <w:r w:rsidR="00B005CB" w:rsidRPr="003E1909">
        <w:rPr>
          <w:sz w:val="24"/>
        </w:rPr>
        <w:t xml:space="preserve"> be conducted periodically, with the nature, scope and frequency determined by the criticality of the applications and business functions, the </w:t>
      </w:r>
      <w:r w:rsidR="002215E7" w:rsidRPr="003E1909">
        <w:rPr>
          <w:sz w:val="24"/>
        </w:rPr>
        <w:t>organization’s</w:t>
      </w:r>
      <w:r w:rsidR="00B005CB" w:rsidRPr="003E1909">
        <w:rPr>
          <w:sz w:val="24"/>
        </w:rPr>
        <w:t xml:space="preserve"> role in broader market operations, and material changes in the </w:t>
      </w:r>
      <w:r w:rsidR="002215E7" w:rsidRPr="003E1909">
        <w:rPr>
          <w:sz w:val="24"/>
        </w:rPr>
        <w:t>organization’s</w:t>
      </w:r>
      <w:r w:rsidR="00B005CB" w:rsidRPr="003E1909">
        <w:rPr>
          <w:sz w:val="24"/>
        </w:rPr>
        <w:t xml:space="preserve"> business or external environment. </w:t>
      </w:r>
    </w:p>
    <w:p w:rsidR="002215E7" w:rsidRPr="003E1909" w:rsidRDefault="002215E7" w:rsidP="003E1909">
      <w:pPr>
        <w:pStyle w:val="ListParagraph"/>
        <w:jc w:val="both"/>
        <w:rPr>
          <w:sz w:val="24"/>
        </w:rPr>
      </w:pPr>
    </w:p>
    <w:p w:rsidR="002215E7" w:rsidRPr="003E1909" w:rsidRDefault="00DB6D1D" w:rsidP="00DB6D1D">
      <w:pPr>
        <w:pStyle w:val="ListParagraph"/>
        <w:numPr>
          <w:ilvl w:val="0"/>
          <w:numId w:val="37"/>
        </w:numPr>
        <w:tabs>
          <w:tab w:val="left" w:pos="900"/>
        </w:tabs>
        <w:ind w:left="900" w:hanging="540"/>
        <w:jc w:val="both"/>
        <w:rPr>
          <w:sz w:val="24"/>
        </w:rPr>
      </w:pPr>
      <w:proofErr w:type="gramStart"/>
      <w:r>
        <w:rPr>
          <w:sz w:val="24"/>
        </w:rPr>
        <w:t>T</w:t>
      </w:r>
      <w:r w:rsidR="002215E7" w:rsidRPr="003E1909">
        <w:rPr>
          <w:sz w:val="24"/>
        </w:rPr>
        <w:t xml:space="preserve">he </w:t>
      </w:r>
      <w:r w:rsidR="00B005CB" w:rsidRPr="003E1909">
        <w:rPr>
          <w:sz w:val="24"/>
        </w:rPr>
        <w:t xml:space="preserve"> testing</w:t>
      </w:r>
      <w:proofErr w:type="gramEnd"/>
      <w:r w:rsidR="00B005CB" w:rsidRPr="003E1909">
        <w:rPr>
          <w:sz w:val="24"/>
        </w:rPr>
        <w:t xml:space="preserve"> sh</w:t>
      </w:r>
      <w:r w:rsidR="0003460A" w:rsidRPr="003E1909">
        <w:rPr>
          <w:sz w:val="24"/>
        </w:rPr>
        <w:t>ould</w:t>
      </w:r>
      <w:r w:rsidR="002215E7" w:rsidRPr="003E1909">
        <w:rPr>
          <w:sz w:val="24"/>
        </w:rPr>
        <w:t xml:space="preserve"> </w:t>
      </w:r>
      <w:r w:rsidR="00B005CB" w:rsidRPr="003E1909">
        <w:rPr>
          <w:sz w:val="24"/>
        </w:rPr>
        <w:t xml:space="preserve"> </w:t>
      </w:r>
      <w:r w:rsidR="0003460A" w:rsidRPr="003E1909">
        <w:rPr>
          <w:sz w:val="24"/>
        </w:rPr>
        <w:t>identify</w:t>
      </w:r>
      <w:r w:rsidR="00B005CB" w:rsidRPr="003E1909">
        <w:rPr>
          <w:sz w:val="24"/>
        </w:rPr>
        <w:t xml:space="preserve"> </w:t>
      </w:r>
      <w:r w:rsidR="00DE2FEF" w:rsidRPr="003E1909">
        <w:rPr>
          <w:sz w:val="24"/>
        </w:rPr>
        <w:t xml:space="preserve">if </w:t>
      </w:r>
      <w:r w:rsidR="00B005CB" w:rsidRPr="003E1909">
        <w:rPr>
          <w:sz w:val="24"/>
        </w:rPr>
        <w:t>the</w:t>
      </w:r>
      <w:r w:rsidR="00DE2FEF" w:rsidRPr="003E1909">
        <w:rPr>
          <w:sz w:val="24"/>
        </w:rPr>
        <w:t>re is</w:t>
      </w:r>
      <w:r w:rsidR="00B005CB" w:rsidRPr="003E1909">
        <w:rPr>
          <w:sz w:val="24"/>
        </w:rPr>
        <w:t xml:space="preserve"> need to modify the </w:t>
      </w:r>
      <w:r w:rsidR="00B005CB" w:rsidRPr="003E1909">
        <w:rPr>
          <w:i/>
          <w:iCs/>
          <w:sz w:val="24"/>
        </w:rPr>
        <w:t xml:space="preserve">business continuity plan </w:t>
      </w:r>
      <w:r w:rsidR="00B005CB" w:rsidRPr="003E1909">
        <w:rPr>
          <w:sz w:val="24"/>
        </w:rPr>
        <w:t xml:space="preserve">and other aspects of an </w:t>
      </w:r>
      <w:r w:rsidR="00F83349" w:rsidRPr="003E1909">
        <w:rPr>
          <w:sz w:val="24"/>
        </w:rPr>
        <w:t>organization’s</w:t>
      </w:r>
      <w:r w:rsidR="00B005CB" w:rsidRPr="003E1909">
        <w:rPr>
          <w:sz w:val="24"/>
        </w:rPr>
        <w:t xml:space="preserve"> </w:t>
      </w:r>
      <w:r w:rsidR="00B005CB" w:rsidRPr="003E1909">
        <w:rPr>
          <w:i/>
          <w:iCs/>
          <w:sz w:val="24"/>
        </w:rPr>
        <w:t>business continuity management</w:t>
      </w:r>
      <w:r w:rsidR="00DE2FEF" w:rsidRPr="003E1909">
        <w:rPr>
          <w:sz w:val="24"/>
        </w:rPr>
        <w:t>. T</w:t>
      </w:r>
      <w:r w:rsidR="00B005CB" w:rsidRPr="003E1909">
        <w:rPr>
          <w:sz w:val="24"/>
        </w:rPr>
        <w:t xml:space="preserve">his need could arise as a result of changes in its business, responsibilities, systems, software, hardware, personnel, or facilities or the external environment. </w:t>
      </w:r>
    </w:p>
    <w:p w:rsidR="002215E7" w:rsidRDefault="002215E7" w:rsidP="002215E7">
      <w:pPr>
        <w:pStyle w:val="ListParagraph"/>
      </w:pPr>
    </w:p>
    <w:p w:rsidR="002215E7" w:rsidRPr="003E1909" w:rsidRDefault="00B005CB" w:rsidP="00DB6D1D">
      <w:pPr>
        <w:pStyle w:val="ListParagraph"/>
        <w:numPr>
          <w:ilvl w:val="0"/>
          <w:numId w:val="37"/>
        </w:numPr>
        <w:tabs>
          <w:tab w:val="left" w:pos="900"/>
        </w:tabs>
        <w:ind w:left="900" w:hanging="540"/>
        <w:jc w:val="both"/>
        <w:rPr>
          <w:sz w:val="24"/>
        </w:rPr>
      </w:pPr>
      <w:r w:rsidRPr="003E1909">
        <w:rPr>
          <w:sz w:val="24"/>
        </w:rPr>
        <w:t>An inde</w:t>
      </w:r>
      <w:r w:rsidR="00256219" w:rsidRPr="003E1909">
        <w:rPr>
          <w:sz w:val="24"/>
        </w:rPr>
        <w:t>pendent party, such as</w:t>
      </w:r>
      <w:r w:rsidRPr="003E1909">
        <w:rPr>
          <w:sz w:val="24"/>
        </w:rPr>
        <w:t xml:space="preserve"> external audit</w:t>
      </w:r>
      <w:r w:rsidR="00256219" w:rsidRPr="003E1909">
        <w:rPr>
          <w:sz w:val="24"/>
        </w:rPr>
        <w:t>or</w:t>
      </w:r>
      <w:r w:rsidRPr="003E1909">
        <w:rPr>
          <w:sz w:val="24"/>
        </w:rPr>
        <w:t xml:space="preserve">, </w:t>
      </w:r>
      <w:proofErr w:type="gramStart"/>
      <w:r w:rsidRPr="003E1909">
        <w:rPr>
          <w:sz w:val="24"/>
        </w:rPr>
        <w:t>sh</w:t>
      </w:r>
      <w:r w:rsidR="002215E7" w:rsidRPr="003E1909">
        <w:rPr>
          <w:sz w:val="24"/>
        </w:rPr>
        <w:t xml:space="preserve">all </w:t>
      </w:r>
      <w:r w:rsidRPr="003E1909">
        <w:rPr>
          <w:sz w:val="24"/>
        </w:rPr>
        <w:t xml:space="preserve"> assess</w:t>
      </w:r>
      <w:proofErr w:type="gramEnd"/>
      <w:r w:rsidRPr="003E1909">
        <w:rPr>
          <w:sz w:val="24"/>
        </w:rPr>
        <w:t xml:space="preserve"> the effectiveness of the </w:t>
      </w:r>
      <w:r w:rsidR="00CA6F18" w:rsidRPr="003E1909">
        <w:rPr>
          <w:sz w:val="24"/>
        </w:rPr>
        <w:t>organization’s</w:t>
      </w:r>
      <w:r w:rsidRPr="003E1909">
        <w:rPr>
          <w:sz w:val="24"/>
        </w:rPr>
        <w:t xml:space="preserve"> testing programme, review test results and report their findings to senior management and the board. </w:t>
      </w:r>
    </w:p>
    <w:p w:rsidR="002215E7" w:rsidRPr="003E1909" w:rsidRDefault="002215E7" w:rsidP="003E1909">
      <w:pPr>
        <w:pStyle w:val="ListParagraph"/>
        <w:jc w:val="both"/>
        <w:rPr>
          <w:sz w:val="24"/>
        </w:rPr>
      </w:pPr>
    </w:p>
    <w:p w:rsidR="00B005CB" w:rsidRPr="003E1909" w:rsidRDefault="002215E7" w:rsidP="00DB6D1D">
      <w:pPr>
        <w:pStyle w:val="ListParagraph"/>
        <w:numPr>
          <w:ilvl w:val="0"/>
          <w:numId w:val="37"/>
        </w:numPr>
        <w:tabs>
          <w:tab w:val="left" w:pos="900"/>
        </w:tabs>
        <w:ind w:left="900" w:hanging="540"/>
        <w:jc w:val="both"/>
        <w:rPr>
          <w:sz w:val="24"/>
        </w:rPr>
      </w:pPr>
      <w:r w:rsidRPr="003E1909">
        <w:rPr>
          <w:sz w:val="24"/>
        </w:rPr>
        <w:t xml:space="preserve">The </w:t>
      </w:r>
      <w:proofErr w:type="gramStart"/>
      <w:r w:rsidR="00B005CB" w:rsidRPr="003E1909">
        <w:rPr>
          <w:sz w:val="24"/>
        </w:rPr>
        <w:t>Senior</w:t>
      </w:r>
      <w:proofErr w:type="gramEnd"/>
      <w:r w:rsidR="00B005CB" w:rsidRPr="003E1909">
        <w:rPr>
          <w:sz w:val="24"/>
        </w:rPr>
        <w:t xml:space="preserve"> management and the board </w:t>
      </w:r>
      <w:r w:rsidR="00CA6F18" w:rsidRPr="003E1909">
        <w:rPr>
          <w:sz w:val="24"/>
        </w:rPr>
        <w:t>shall ensure</w:t>
      </w:r>
      <w:r w:rsidR="00B005CB" w:rsidRPr="003E1909">
        <w:rPr>
          <w:sz w:val="24"/>
        </w:rPr>
        <w:t xml:space="preserve"> that any gaps or shortcomings reported to them are addressed in an appropriate and timely manner.</w:t>
      </w:r>
    </w:p>
    <w:p w:rsidR="002215E7" w:rsidRPr="003E1909" w:rsidRDefault="002215E7" w:rsidP="003E1909">
      <w:pPr>
        <w:pStyle w:val="ListParagraph"/>
        <w:jc w:val="both"/>
        <w:rPr>
          <w:sz w:val="24"/>
        </w:rPr>
      </w:pPr>
    </w:p>
    <w:p w:rsidR="009B2AC4" w:rsidRPr="003E1909" w:rsidRDefault="002215E7" w:rsidP="007A2B7F">
      <w:pPr>
        <w:pStyle w:val="ListParagraph"/>
        <w:numPr>
          <w:ilvl w:val="0"/>
          <w:numId w:val="37"/>
        </w:numPr>
        <w:tabs>
          <w:tab w:val="left" w:pos="900"/>
        </w:tabs>
        <w:ind w:left="900" w:hanging="540"/>
        <w:jc w:val="both"/>
        <w:rPr>
          <w:sz w:val="24"/>
        </w:rPr>
      </w:pPr>
      <w:r w:rsidRPr="003E1909">
        <w:rPr>
          <w:iCs/>
          <w:sz w:val="24"/>
        </w:rPr>
        <w:lastRenderedPageBreak/>
        <w:t xml:space="preserve">Competent </w:t>
      </w:r>
      <w:r w:rsidR="00904425" w:rsidRPr="003E1909">
        <w:rPr>
          <w:iCs/>
          <w:sz w:val="24"/>
        </w:rPr>
        <w:t>A</w:t>
      </w:r>
      <w:r w:rsidR="00B005CB" w:rsidRPr="003E1909">
        <w:rPr>
          <w:iCs/>
          <w:sz w:val="24"/>
        </w:rPr>
        <w:t xml:space="preserve">uthorities </w:t>
      </w:r>
      <w:r w:rsidR="00CA6F18" w:rsidRPr="003E1909">
        <w:rPr>
          <w:sz w:val="24"/>
        </w:rPr>
        <w:t xml:space="preserve">shall </w:t>
      </w:r>
      <w:r w:rsidR="009B2AC4" w:rsidRPr="003E1909">
        <w:rPr>
          <w:sz w:val="24"/>
        </w:rPr>
        <w:t>ensure that</w:t>
      </w:r>
      <w:r w:rsidR="00B005CB" w:rsidRPr="003E1909">
        <w:rPr>
          <w:sz w:val="24"/>
        </w:rPr>
        <w:t xml:space="preserve"> </w:t>
      </w:r>
      <w:r w:rsidRPr="003E1909">
        <w:rPr>
          <w:iCs/>
          <w:sz w:val="24"/>
        </w:rPr>
        <w:t>regulated persons</w:t>
      </w:r>
      <w:r w:rsidR="00B005CB" w:rsidRPr="003E1909">
        <w:rPr>
          <w:iCs/>
          <w:sz w:val="24"/>
        </w:rPr>
        <w:t xml:space="preserve"> </w:t>
      </w:r>
      <w:r w:rsidR="00B005CB" w:rsidRPr="003E1909">
        <w:rPr>
          <w:sz w:val="24"/>
        </w:rPr>
        <w:t xml:space="preserve">conduct tests from their </w:t>
      </w:r>
      <w:r w:rsidR="00B005CB" w:rsidRPr="003E1909">
        <w:rPr>
          <w:iCs/>
          <w:sz w:val="24"/>
        </w:rPr>
        <w:t xml:space="preserve">alternate sites </w:t>
      </w:r>
      <w:r w:rsidR="00B005CB" w:rsidRPr="003E1909">
        <w:rPr>
          <w:sz w:val="24"/>
        </w:rPr>
        <w:t xml:space="preserve">with relevant </w:t>
      </w:r>
      <w:r w:rsidR="00B005CB" w:rsidRPr="003E1909">
        <w:rPr>
          <w:iCs/>
          <w:sz w:val="24"/>
        </w:rPr>
        <w:t xml:space="preserve">critical market participants </w:t>
      </w:r>
      <w:r w:rsidR="00B005CB" w:rsidRPr="003E1909">
        <w:rPr>
          <w:sz w:val="24"/>
        </w:rPr>
        <w:t xml:space="preserve">and </w:t>
      </w:r>
      <w:r w:rsidR="00B005CB" w:rsidRPr="003E1909">
        <w:rPr>
          <w:iCs/>
          <w:sz w:val="24"/>
        </w:rPr>
        <w:t>payment and settlement system operators</w:t>
      </w:r>
      <w:r w:rsidR="00B005CB" w:rsidRPr="003E1909">
        <w:rPr>
          <w:sz w:val="24"/>
        </w:rPr>
        <w:t xml:space="preserve">. </w:t>
      </w:r>
    </w:p>
    <w:p w:rsidR="003E1909" w:rsidRPr="003E1909" w:rsidRDefault="003E1909" w:rsidP="003E1909">
      <w:pPr>
        <w:pStyle w:val="ListParagraph"/>
        <w:rPr>
          <w:sz w:val="24"/>
        </w:rPr>
      </w:pPr>
    </w:p>
    <w:p w:rsidR="00B005CB" w:rsidRPr="003E1909" w:rsidRDefault="002215E7" w:rsidP="007A2B7F">
      <w:pPr>
        <w:pStyle w:val="ListParagraph"/>
        <w:numPr>
          <w:ilvl w:val="0"/>
          <w:numId w:val="37"/>
        </w:numPr>
        <w:tabs>
          <w:tab w:val="left" w:pos="900"/>
        </w:tabs>
        <w:ind w:left="900" w:hanging="540"/>
        <w:jc w:val="both"/>
        <w:rPr>
          <w:sz w:val="24"/>
        </w:rPr>
      </w:pPr>
      <w:r w:rsidRPr="003E1909">
        <w:rPr>
          <w:iCs/>
          <w:sz w:val="24"/>
        </w:rPr>
        <w:t>Competent</w:t>
      </w:r>
      <w:r w:rsidR="00904425" w:rsidRPr="003E1909">
        <w:rPr>
          <w:iCs/>
          <w:sz w:val="24"/>
        </w:rPr>
        <w:t xml:space="preserve"> A</w:t>
      </w:r>
      <w:r w:rsidR="00B005CB" w:rsidRPr="003E1909">
        <w:rPr>
          <w:iCs/>
          <w:sz w:val="24"/>
        </w:rPr>
        <w:t xml:space="preserve">uthorities </w:t>
      </w:r>
      <w:r w:rsidR="00C23C13" w:rsidRPr="003E1909">
        <w:rPr>
          <w:sz w:val="24"/>
        </w:rPr>
        <w:t>and</w:t>
      </w:r>
      <w:r w:rsidR="00B005CB" w:rsidRPr="003E1909">
        <w:rPr>
          <w:sz w:val="24"/>
        </w:rPr>
        <w:t xml:space="preserve"> </w:t>
      </w:r>
      <w:r w:rsidRPr="003E1909">
        <w:rPr>
          <w:iCs/>
          <w:sz w:val="24"/>
        </w:rPr>
        <w:t xml:space="preserve">regulated </w:t>
      </w:r>
      <w:r w:rsidR="00CA6F18" w:rsidRPr="003E1909">
        <w:rPr>
          <w:iCs/>
          <w:sz w:val="24"/>
        </w:rPr>
        <w:t xml:space="preserve">persons </w:t>
      </w:r>
      <w:r w:rsidR="009B2AC4" w:rsidRPr="003E1909">
        <w:rPr>
          <w:sz w:val="24"/>
        </w:rPr>
        <w:t>shall</w:t>
      </w:r>
      <w:r w:rsidRPr="003E1909">
        <w:rPr>
          <w:sz w:val="24"/>
        </w:rPr>
        <w:t xml:space="preserve"> </w:t>
      </w:r>
      <w:r w:rsidR="00B005CB" w:rsidRPr="003E1909">
        <w:rPr>
          <w:sz w:val="24"/>
        </w:rPr>
        <w:t xml:space="preserve">participate in market- or industry-wide tests to assess the level of </w:t>
      </w:r>
      <w:r w:rsidR="00B005CB" w:rsidRPr="003E1909">
        <w:rPr>
          <w:iCs/>
          <w:sz w:val="24"/>
        </w:rPr>
        <w:t xml:space="preserve">resilience </w:t>
      </w:r>
      <w:r w:rsidR="00B005CB" w:rsidRPr="003E1909">
        <w:rPr>
          <w:sz w:val="24"/>
        </w:rPr>
        <w:t xml:space="preserve">across markets and the compatibility of the </w:t>
      </w:r>
      <w:r w:rsidR="00B005CB" w:rsidRPr="003E1909">
        <w:rPr>
          <w:iCs/>
          <w:sz w:val="24"/>
        </w:rPr>
        <w:t xml:space="preserve">recovery </w:t>
      </w:r>
      <w:r w:rsidR="00B005CB" w:rsidRPr="003E1909">
        <w:rPr>
          <w:sz w:val="24"/>
        </w:rPr>
        <w:t xml:space="preserve">strategies of individual participants. </w:t>
      </w:r>
    </w:p>
    <w:p w:rsidR="00FA6A5D" w:rsidRPr="00806355" w:rsidRDefault="00FA6A5D">
      <w:pPr>
        <w:rPr>
          <w:i/>
          <w:iCs/>
        </w:rPr>
      </w:pPr>
    </w:p>
    <w:p w:rsidR="00FA6A5D" w:rsidRPr="003E1909" w:rsidRDefault="00B005CB" w:rsidP="003E1909">
      <w:pPr>
        <w:pStyle w:val="TOC1"/>
        <w:spacing w:line="240" w:lineRule="auto"/>
        <w:ind w:left="0"/>
        <w:rPr>
          <w:rFonts w:cs="Calibri"/>
          <w:shadow/>
          <w:sz w:val="28"/>
          <w:szCs w:val="28"/>
        </w:rPr>
      </w:pPr>
      <w:r w:rsidRPr="003E1909">
        <w:rPr>
          <w:rFonts w:cs="Calibri"/>
          <w:shadow/>
          <w:sz w:val="28"/>
          <w:szCs w:val="28"/>
        </w:rPr>
        <w:t>ARTICLE 11</w:t>
      </w:r>
    </w:p>
    <w:p w:rsidR="00FA6A5D" w:rsidRDefault="00B005CB" w:rsidP="003E1909">
      <w:pPr>
        <w:pStyle w:val="TOC1"/>
        <w:spacing w:line="240" w:lineRule="auto"/>
        <w:ind w:left="0"/>
        <w:rPr>
          <w:rFonts w:cs="Calibri"/>
          <w:shadow/>
          <w:sz w:val="28"/>
          <w:szCs w:val="28"/>
        </w:rPr>
      </w:pPr>
      <w:r w:rsidRPr="003E1909">
        <w:rPr>
          <w:rFonts w:cs="Calibri"/>
          <w:shadow/>
          <w:sz w:val="28"/>
          <w:szCs w:val="28"/>
        </w:rPr>
        <w:t xml:space="preserve">BUSINESS CONTINUITY MANAGEMENT REVIEWS BY </w:t>
      </w:r>
      <w:r w:rsidR="00806355" w:rsidRPr="003E1909">
        <w:rPr>
          <w:rFonts w:cs="Calibri"/>
          <w:shadow/>
          <w:sz w:val="28"/>
          <w:szCs w:val="28"/>
        </w:rPr>
        <w:t>COMPETENT</w:t>
      </w:r>
      <w:r w:rsidRPr="003E1909">
        <w:rPr>
          <w:rFonts w:cs="Calibri"/>
          <w:shadow/>
          <w:sz w:val="28"/>
          <w:szCs w:val="28"/>
        </w:rPr>
        <w:t xml:space="preserve"> AUTHORITIES</w:t>
      </w:r>
    </w:p>
    <w:p w:rsidR="003E1909" w:rsidRPr="003E1909" w:rsidRDefault="003E1909" w:rsidP="003E1909">
      <w:pPr>
        <w:rPr>
          <w:lang w:val="en-GB"/>
        </w:rPr>
      </w:pPr>
    </w:p>
    <w:p w:rsidR="00B005CB" w:rsidRDefault="007F1C1D" w:rsidP="007A2B7F">
      <w:pPr>
        <w:pStyle w:val="ListParagraph"/>
        <w:numPr>
          <w:ilvl w:val="0"/>
          <w:numId w:val="38"/>
        </w:numPr>
        <w:tabs>
          <w:tab w:val="left" w:pos="1080"/>
        </w:tabs>
        <w:ind w:left="1080" w:hanging="720"/>
        <w:jc w:val="both"/>
        <w:rPr>
          <w:bCs/>
          <w:iCs/>
          <w:sz w:val="24"/>
        </w:rPr>
      </w:pPr>
      <w:r w:rsidRPr="003E1909">
        <w:rPr>
          <w:bCs/>
          <w:iCs/>
          <w:sz w:val="24"/>
        </w:rPr>
        <w:t>Competent</w:t>
      </w:r>
      <w:r w:rsidR="0033158F" w:rsidRPr="003E1909">
        <w:rPr>
          <w:bCs/>
          <w:iCs/>
          <w:sz w:val="24"/>
        </w:rPr>
        <w:t xml:space="preserve"> A</w:t>
      </w:r>
      <w:r w:rsidR="00B005CB" w:rsidRPr="003E1909">
        <w:rPr>
          <w:bCs/>
          <w:iCs/>
          <w:sz w:val="24"/>
        </w:rPr>
        <w:t xml:space="preserve">uthorities </w:t>
      </w:r>
      <w:r w:rsidR="00CA6F18" w:rsidRPr="003E1909">
        <w:rPr>
          <w:bCs/>
          <w:iCs/>
          <w:sz w:val="24"/>
        </w:rPr>
        <w:t>shall incorporate</w:t>
      </w:r>
      <w:r w:rsidR="00B005CB" w:rsidRPr="003E1909">
        <w:rPr>
          <w:bCs/>
          <w:iCs/>
          <w:sz w:val="24"/>
        </w:rPr>
        <w:t xml:space="preserve"> business continuity management reviews into their frameworks for the ongoing assessment of the </w:t>
      </w:r>
      <w:r w:rsidRPr="003E1909">
        <w:rPr>
          <w:bCs/>
          <w:iCs/>
          <w:sz w:val="24"/>
        </w:rPr>
        <w:t xml:space="preserve">regulated </w:t>
      </w:r>
      <w:r w:rsidR="00CA6F18" w:rsidRPr="003E1909">
        <w:rPr>
          <w:bCs/>
          <w:iCs/>
          <w:sz w:val="24"/>
        </w:rPr>
        <w:t>persons for</w:t>
      </w:r>
      <w:r w:rsidR="00B005CB" w:rsidRPr="003E1909">
        <w:rPr>
          <w:bCs/>
          <w:iCs/>
          <w:sz w:val="24"/>
        </w:rPr>
        <w:t xml:space="preserve"> which they are responsible.</w:t>
      </w:r>
    </w:p>
    <w:p w:rsidR="003E1909" w:rsidRPr="003E1909" w:rsidRDefault="003E1909" w:rsidP="003E1909">
      <w:pPr>
        <w:pStyle w:val="ListParagraph"/>
        <w:jc w:val="both"/>
        <w:rPr>
          <w:bCs/>
          <w:iCs/>
          <w:sz w:val="24"/>
        </w:rPr>
      </w:pPr>
    </w:p>
    <w:p w:rsidR="007F1C1D" w:rsidRPr="003E1909" w:rsidRDefault="007F1C1D" w:rsidP="007A2B7F">
      <w:pPr>
        <w:pStyle w:val="ListParagraph"/>
        <w:numPr>
          <w:ilvl w:val="0"/>
          <w:numId w:val="38"/>
        </w:numPr>
        <w:tabs>
          <w:tab w:val="left" w:pos="1080"/>
        </w:tabs>
        <w:ind w:left="1080" w:hanging="720"/>
        <w:jc w:val="both"/>
        <w:rPr>
          <w:sz w:val="24"/>
        </w:rPr>
      </w:pPr>
      <w:r w:rsidRPr="003E1909">
        <w:rPr>
          <w:iCs/>
          <w:sz w:val="24"/>
        </w:rPr>
        <w:t xml:space="preserve">Competent </w:t>
      </w:r>
      <w:r w:rsidR="0033158F" w:rsidRPr="003E1909">
        <w:rPr>
          <w:iCs/>
          <w:sz w:val="24"/>
        </w:rPr>
        <w:t>A</w:t>
      </w:r>
      <w:r w:rsidR="00B005CB" w:rsidRPr="003E1909">
        <w:rPr>
          <w:iCs/>
          <w:sz w:val="24"/>
        </w:rPr>
        <w:t xml:space="preserve">uthorities </w:t>
      </w:r>
      <w:r w:rsidR="00CA6F18" w:rsidRPr="003E1909">
        <w:rPr>
          <w:sz w:val="24"/>
        </w:rPr>
        <w:t xml:space="preserve">shall </w:t>
      </w:r>
      <w:r w:rsidR="0033158F" w:rsidRPr="003E1909">
        <w:rPr>
          <w:sz w:val="24"/>
        </w:rPr>
        <w:t>require</w:t>
      </w:r>
      <w:r w:rsidR="00B005CB" w:rsidRPr="003E1909">
        <w:rPr>
          <w:sz w:val="24"/>
        </w:rPr>
        <w:t xml:space="preserve"> </w:t>
      </w:r>
      <w:r w:rsidRPr="003E1909">
        <w:rPr>
          <w:iCs/>
          <w:sz w:val="24"/>
        </w:rPr>
        <w:t>regulated persons</w:t>
      </w:r>
      <w:r w:rsidR="00B005CB" w:rsidRPr="003E1909">
        <w:rPr>
          <w:iCs/>
          <w:sz w:val="24"/>
        </w:rPr>
        <w:t xml:space="preserve"> </w:t>
      </w:r>
      <w:r w:rsidR="00B005CB" w:rsidRPr="003E1909">
        <w:rPr>
          <w:sz w:val="24"/>
        </w:rPr>
        <w:t xml:space="preserve">to develop and implement effective </w:t>
      </w:r>
      <w:r w:rsidR="00B005CB" w:rsidRPr="003E1909">
        <w:rPr>
          <w:iCs/>
          <w:sz w:val="24"/>
        </w:rPr>
        <w:t xml:space="preserve">business continuity management </w:t>
      </w:r>
      <w:r w:rsidR="00B005CB" w:rsidRPr="003E1909">
        <w:rPr>
          <w:sz w:val="24"/>
        </w:rPr>
        <w:t xml:space="preserve">that is updated on an ongoing basis. </w:t>
      </w:r>
    </w:p>
    <w:p w:rsidR="007F1C1D" w:rsidRPr="003E1909" w:rsidRDefault="007F1C1D" w:rsidP="003E1909">
      <w:pPr>
        <w:pStyle w:val="ListParagraph"/>
        <w:jc w:val="both"/>
        <w:rPr>
          <w:iCs/>
          <w:sz w:val="24"/>
        </w:rPr>
      </w:pPr>
    </w:p>
    <w:p w:rsidR="007F1C1D" w:rsidRPr="003E1909" w:rsidRDefault="007F1C1D" w:rsidP="007A2B7F">
      <w:pPr>
        <w:pStyle w:val="ListParagraph"/>
        <w:numPr>
          <w:ilvl w:val="0"/>
          <w:numId w:val="38"/>
        </w:numPr>
        <w:tabs>
          <w:tab w:val="left" w:pos="1080"/>
        </w:tabs>
        <w:ind w:left="1080" w:hanging="720"/>
        <w:jc w:val="both"/>
        <w:rPr>
          <w:sz w:val="24"/>
        </w:rPr>
      </w:pPr>
      <w:r w:rsidRPr="003E1909">
        <w:rPr>
          <w:iCs/>
          <w:sz w:val="24"/>
        </w:rPr>
        <w:t>Competent</w:t>
      </w:r>
      <w:r w:rsidR="0033158F" w:rsidRPr="003E1909">
        <w:rPr>
          <w:iCs/>
          <w:sz w:val="24"/>
        </w:rPr>
        <w:t xml:space="preserve"> A</w:t>
      </w:r>
      <w:r w:rsidR="00B005CB" w:rsidRPr="003E1909">
        <w:rPr>
          <w:iCs/>
          <w:sz w:val="24"/>
        </w:rPr>
        <w:t xml:space="preserve">uthorities </w:t>
      </w:r>
      <w:proofErr w:type="gramStart"/>
      <w:r w:rsidR="00B005CB" w:rsidRPr="003E1909">
        <w:rPr>
          <w:sz w:val="24"/>
        </w:rPr>
        <w:t>sh</w:t>
      </w:r>
      <w:r w:rsidRPr="003E1909">
        <w:rPr>
          <w:sz w:val="24"/>
        </w:rPr>
        <w:t xml:space="preserve">all </w:t>
      </w:r>
      <w:r w:rsidR="00B005CB" w:rsidRPr="003E1909">
        <w:rPr>
          <w:sz w:val="24"/>
        </w:rPr>
        <w:t xml:space="preserve"> incorporate</w:t>
      </w:r>
      <w:proofErr w:type="gramEnd"/>
      <w:r w:rsidR="00B005CB" w:rsidRPr="003E1909">
        <w:rPr>
          <w:sz w:val="24"/>
        </w:rPr>
        <w:t xml:space="preserve"> </w:t>
      </w:r>
      <w:r w:rsidR="00B005CB" w:rsidRPr="003E1909">
        <w:rPr>
          <w:iCs/>
          <w:sz w:val="24"/>
        </w:rPr>
        <w:t xml:space="preserve">business continuity management </w:t>
      </w:r>
      <w:r w:rsidR="00B005CB" w:rsidRPr="003E1909">
        <w:rPr>
          <w:sz w:val="24"/>
        </w:rPr>
        <w:t xml:space="preserve">reviews into their frameworks for the assessment of </w:t>
      </w:r>
      <w:r w:rsidRPr="003E1909">
        <w:rPr>
          <w:i/>
          <w:iCs/>
          <w:sz w:val="24"/>
        </w:rPr>
        <w:t>regulated persons</w:t>
      </w:r>
      <w:r w:rsidR="00B005CB" w:rsidRPr="003E1909">
        <w:rPr>
          <w:sz w:val="24"/>
        </w:rPr>
        <w:t xml:space="preserve">. </w:t>
      </w:r>
    </w:p>
    <w:p w:rsidR="00B82AEA" w:rsidRDefault="00B82AEA" w:rsidP="003E1909">
      <w:pPr>
        <w:pStyle w:val="ListParagraph"/>
        <w:jc w:val="both"/>
        <w:rPr>
          <w:i/>
          <w:iCs/>
          <w:sz w:val="24"/>
        </w:rPr>
      </w:pPr>
    </w:p>
    <w:p w:rsidR="007D0170" w:rsidRPr="003E1909" w:rsidRDefault="007F1C1D" w:rsidP="007A2B7F">
      <w:pPr>
        <w:pStyle w:val="ListParagraph"/>
        <w:numPr>
          <w:ilvl w:val="0"/>
          <w:numId w:val="38"/>
        </w:numPr>
        <w:tabs>
          <w:tab w:val="left" w:pos="1080"/>
        </w:tabs>
        <w:ind w:left="1080" w:hanging="720"/>
        <w:jc w:val="both"/>
        <w:rPr>
          <w:sz w:val="24"/>
        </w:rPr>
      </w:pPr>
      <w:proofErr w:type="gramStart"/>
      <w:r w:rsidRPr="00B82AEA">
        <w:rPr>
          <w:iCs/>
          <w:sz w:val="24"/>
        </w:rPr>
        <w:t xml:space="preserve">Competent </w:t>
      </w:r>
      <w:r w:rsidR="007D573A" w:rsidRPr="00B82AEA">
        <w:rPr>
          <w:iCs/>
          <w:sz w:val="24"/>
        </w:rPr>
        <w:t xml:space="preserve"> A</w:t>
      </w:r>
      <w:r w:rsidR="00B005CB" w:rsidRPr="00B82AEA">
        <w:rPr>
          <w:iCs/>
          <w:sz w:val="24"/>
        </w:rPr>
        <w:t>uthorities</w:t>
      </w:r>
      <w:proofErr w:type="gramEnd"/>
      <w:r w:rsidR="00B005CB" w:rsidRPr="00B82AEA">
        <w:rPr>
          <w:iCs/>
          <w:sz w:val="24"/>
        </w:rPr>
        <w:t xml:space="preserve"> </w:t>
      </w:r>
      <w:r w:rsidR="00B005CB" w:rsidRPr="00B82AEA">
        <w:rPr>
          <w:sz w:val="24"/>
        </w:rPr>
        <w:t>sh</w:t>
      </w:r>
      <w:r w:rsidRPr="00B82AEA">
        <w:rPr>
          <w:sz w:val="24"/>
        </w:rPr>
        <w:t xml:space="preserve">all </w:t>
      </w:r>
      <w:r w:rsidR="00B005CB" w:rsidRPr="00B82AEA">
        <w:rPr>
          <w:sz w:val="24"/>
        </w:rPr>
        <w:t xml:space="preserve"> </w:t>
      </w:r>
      <w:r w:rsidR="007D0170" w:rsidRPr="00B82AEA">
        <w:rPr>
          <w:sz w:val="24"/>
        </w:rPr>
        <w:t>require</w:t>
      </w:r>
      <w:r w:rsidR="00B005CB" w:rsidRPr="00B82AEA">
        <w:rPr>
          <w:sz w:val="24"/>
        </w:rPr>
        <w:t xml:space="preserve"> </w:t>
      </w:r>
      <w:r w:rsidRPr="00B82AEA">
        <w:rPr>
          <w:sz w:val="24"/>
        </w:rPr>
        <w:t>regulated persons</w:t>
      </w:r>
      <w:r w:rsidR="00B005CB" w:rsidRPr="00B82AEA">
        <w:rPr>
          <w:sz w:val="24"/>
        </w:rPr>
        <w:t xml:space="preserve"> </w:t>
      </w:r>
      <w:r w:rsidR="007D0170" w:rsidRPr="00B82AEA">
        <w:rPr>
          <w:sz w:val="24"/>
        </w:rPr>
        <w:t>to take</w:t>
      </w:r>
      <w:r w:rsidR="00B005CB" w:rsidRPr="00B82AEA">
        <w:rPr>
          <w:sz w:val="24"/>
        </w:rPr>
        <w:t xml:space="preserve"> appropriate steps to</w:t>
      </w:r>
      <w:r w:rsidR="00B005CB" w:rsidRPr="003E1909">
        <w:rPr>
          <w:sz w:val="24"/>
        </w:rPr>
        <w:t xml:space="preserve"> augment their </w:t>
      </w:r>
      <w:r w:rsidR="00B005CB" w:rsidRPr="003E1909">
        <w:rPr>
          <w:i/>
          <w:iCs/>
          <w:sz w:val="24"/>
        </w:rPr>
        <w:t>business continuity management</w:t>
      </w:r>
      <w:r w:rsidR="00B005CB" w:rsidRPr="003E1909">
        <w:rPr>
          <w:sz w:val="24"/>
        </w:rPr>
        <w:t xml:space="preserve">, where necessary. </w:t>
      </w:r>
      <w:r w:rsidR="007D0170" w:rsidRPr="003E1909">
        <w:rPr>
          <w:sz w:val="24"/>
        </w:rPr>
        <w:t>If a Competent Authority shares responsibility for the same regulated person with another financial authority, the Competent Authority will agree on a framework to coordinate the reviews.</w:t>
      </w:r>
    </w:p>
    <w:p w:rsidR="00045104" w:rsidRPr="003E1909" w:rsidRDefault="00045104" w:rsidP="003E1909">
      <w:pPr>
        <w:pStyle w:val="ListParagraph"/>
        <w:jc w:val="both"/>
        <w:rPr>
          <w:sz w:val="24"/>
        </w:rPr>
      </w:pPr>
    </w:p>
    <w:p w:rsidR="00322E95" w:rsidRPr="003E1909" w:rsidRDefault="00B005CB" w:rsidP="003E1909">
      <w:pPr>
        <w:pStyle w:val="ListParagraph"/>
        <w:jc w:val="both"/>
        <w:rPr>
          <w:sz w:val="24"/>
        </w:rPr>
      </w:pPr>
      <w:r w:rsidRPr="003E1909">
        <w:rPr>
          <w:sz w:val="24"/>
        </w:rPr>
        <w:t xml:space="preserve">In the course of reviewing </w:t>
      </w:r>
      <w:r w:rsidR="00A11735" w:rsidRPr="003E1909">
        <w:rPr>
          <w:sz w:val="24"/>
        </w:rPr>
        <w:t>the regulated person’s</w:t>
      </w:r>
      <w:r w:rsidRPr="003E1909">
        <w:rPr>
          <w:sz w:val="24"/>
        </w:rPr>
        <w:t xml:space="preserve"> </w:t>
      </w:r>
      <w:r w:rsidRPr="003E1909">
        <w:rPr>
          <w:i/>
          <w:iCs/>
          <w:sz w:val="24"/>
        </w:rPr>
        <w:t>business continuity management</w:t>
      </w:r>
      <w:r w:rsidRPr="003E1909">
        <w:rPr>
          <w:sz w:val="24"/>
        </w:rPr>
        <w:t xml:space="preserve">, a </w:t>
      </w:r>
      <w:r w:rsidR="00A11735" w:rsidRPr="003E1909">
        <w:rPr>
          <w:i/>
          <w:iCs/>
          <w:sz w:val="24"/>
        </w:rPr>
        <w:t>Competent</w:t>
      </w:r>
      <w:r w:rsidR="007D573A" w:rsidRPr="003E1909">
        <w:rPr>
          <w:i/>
          <w:iCs/>
          <w:sz w:val="24"/>
        </w:rPr>
        <w:t xml:space="preserve"> A</w:t>
      </w:r>
      <w:r w:rsidRPr="003E1909">
        <w:rPr>
          <w:i/>
          <w:iCs/>
          <w:sz w:val="24"/>
        </w:rPr>
        <w:t xml:space="preserve">uthority </w:t>
      </w:r>
      <w:proofErr w:type="gramStart"/>
      <w:r w:rsidRPr="003E1909">
        <w:rPr>
          <w:sz w:val="24"/>
        </w:rPr>
        <w:t>sh</w:t>
      </w:r>
      <w:r w:rsidR="00A11735" w:rsidRPr="003E1909">
        <w:rPr>
          <w:sz w:val="24"/>
        </w:rPr>
        <w:t xml:space="preserve">all </w:t>
      </w:r>
      <w:r w:rsidRPr="003E1909">
        <w:rPr>
          <w:sz w:val="24"/>
        </w:rPr>
        <w:t xml:space="preserve"> assess</w:t>
      </w:r>
      <w:proofErr w:type="gramEnd"/>
      <w:r w:rsidRPr="003E1909">
        <w:rPr>
          <w:sz w:val="24"/>
        </w:rPr>
        <w:t xml:space="preserve"> whether the testing programme provides adequate assurance that business processes can be recovered as intended.</w:t>
      </w:r>
    </w:p>
    <w:p w:rsidR="00D666AD" w:rsidRDefault="00D666AD" w:rsidP="00606C84">
      <w:pPr>
        <w:pStyle w:val="TOC1"/>
      </w:pPr>
    </w:p>
    <w:p w:rsidR="006D2F5B" w:rsidRDefault="006D2F5B" w:rsidP="00F15727">
      <w:pPr>
        <w:pStyle w:val="TOC1"/>
        <w:spacing w:line="240" w:lineRule="auto"/>
        <w:ind w:left="0"/>
        <w:rPr>
          <w:rFonts w:cs="Calibri"/>
          <w:shadow/>
          <w:sz w:val="28"/>
          <w:szCs w:val="28"/>
        </w:rPr>
      </w:pPr>
    </w:p>
    <w:p w:rsidR="006D2F5B" w:rsidRDefault="006D2F5B" w:rsidP="00F15727">
      <w:pPr>
        <w:pStyle w:val="TOC1"/>
        <w:spacing w:line="240" w:lineRule="auto"/>
        <w:ind w:left="0"/>
        <w:rPr>
          <w:rFonts w:cs="Calibri"/>
          <w:shadow/>
          <w:sz w:val="28"/>
          <w:szCs w:val="28"/>
        </w:rPr>
      </w:pPr>
    </w:p>
    <w:p w:rsidR="006D2F5B" w:rsidRDefault="006D2F5B" w:rsidP="00F15727">
      <w:pPr>
        <w:pStyle w:val="TOC1"/>
        <w:spacing w:line="240" w:lineRule="auto"/>
        <w:ind w:left="0"/>
        <w:rPr>
          <w:rFonts w:cs="Calibri"/>
          <w:shadow/>
          <w:sz w:val="28"/>
          <w:szCs w:val="28"/>
        </w:rPr>
      </w:pPr>
    </w:p>
    <w:p w:rsidR="000A53F1" w:rsidRDefault="000A53F1" w:rsidP="00F15727">
      <w:pPr>
        <w:pStyle w:val="TOC1"/>
        <w:spacing w:line="240" w:lineRule="auto"/>
        <w:ind w:left="0"/>
        <w:rPr>
          <w:rFonts w:cs="Calibri"/>
          <w:shadow/>
          <w:sz w:val="28"/>
          <w:szCs w:val="28"/>
        </w:rPr>
      </w:pPr>
    </w:p>
    <w:p w:rsidR="000A53F1" w:rsidRDefault="000A53F1" w:rsidP="00F15727">
      <w:pPr>
        <w:pStyle w:val="TOC1"/>
        <w:spacing w:line="240" w:lineRule="auto"/>
        <w:ind w:left="0"/>
        <w:rPr>
          <w:rFonts w:cs="Calibri"/>
          <w:shadow/>
          <w:sz w:val="28"/>
          <w:szCs w:val="28"/>
        </w:rPr>
      </w:pPr>
    </w:p>
    <w:p w:rsidR="000C2AA9" w:rsidRPr="00F15727" w:rsidRDefault="00906724" w:rsidP="00F15727">
      <w:pPr>
        <w:pStyle w:val="TOC1"/>
        <w:spacing w:line="240" w:lineRule="auto"/>
        <w:ind w:left="0"/>
        <w:rPr>
          <w:rFonts w:cs="Calibri"/>
          <w:shadow/>
          <w:sz w:val="28"/>
          <w:szCs w:val="28"/>
        </w:rPr>
      </w:pPr>
      <w:r w:rsidRPr="00F15727">
        <w:rPr>
          <w:rFonts w:cs="Calibri"/>
          <w:shadow/>
          <w:sz w:val="28"/>
          <w:szCs w:val="28"/>
        </w:rPr>
        <w:lastRenderedPageBreak/>
        <w:t xml:space="preserve">ARTICLE </w:t>
      </w:r>
      <w:r w:rsidR="00174EF7" w:rsidRPr="00F15727">
        <w:rPr>
          <w:rFonts w:cs="Calibri"/>
          <w:shadow/>
          <w:sz w:val="28"/>
          <w:szCs w:val="28"/>
        </w:rPr>
        <w:t>1</w:t>
      </w:r>
      <w:r w:rsidR="00997799" w:rsidRPr="00F15727">
        <w:rPr>
          <w:rFonts w:cs="Calibri"/>
          <w:shadow/>
          <w:sz w:val="28"/>
          <w:szCs w:val="28"/>
        </w:rPr>
        <w:t>2</w:t>
      </w:r>
    </w:p>
    <w:p w:rsidR="00FA6A5D" w:rsidRPr="00F15727" w:rsidRDefault="000C2AA9" w:rsidP="00F15727">
      <w:pPr>
        <w:pStyle w:val="TOC1"/>
        <w:spacing w:line="240" w:lineRule="auto"/>
        <w:ind w:left="0"/>
        <w:rPr>
          <w:rFonts w:cs="Calibri"/>
          <w:shadow/>
          <w:sz w:val="28"/>
          <w:szCs w:val="28"/>
        </w:rPr>
      </w:pPr>
      <w:r w:rsidRPr="00F15727">
        <w:rPr>
          <w:rFonts w:cs="Calibri"/>
          <w:shadow/>
          <w:sz w:val="28"/>
          <w:szCs w:val="28"/>
        </w:rPr>
        <w:t>AMENDMENTS</w:t>
      </w:r>
    </w:p>
    <w:p w:rsidR="000C2AA9" w:rsidRPr="000D731E" w:rsidRDefault="000C2AA9" w:rsidP="000C2AA9">
      <w:pPr>
        <w:spacing w:after="0"/>
        <w:jc w:val="both"/>
        <w:rPr>
          <w:rFonts w:cs="Calibri"/>
          <w:sz w:val="28"/>
          <w:szCs w:val="28"/>
          <w:lang w:val="en-GB"/>
        </w:rPr>
      </w:pPr>
    </w:p>
    <w:p w:rsidR="000C2AA9" w:rsidRPr="00D72E49" w:rsidRDefault="000C2AA9" w:rsidP="006D2F5B">
      <w:pPr>
        <w:numPr>
          <w:ilvl w:val="0"/>
          <w:numId w:val="3"/>
        </w:numPr>
        <w:tabs>
          <w:tab w:val="left" w:pos="900"/>
        </w:tabs>
        <w:ind w:left="990" w:hanging="630"/>
        <w:jc w:val="both"/>
        <w:rPr>
          <w:rFonts w:cs="Calibri"/>
          <w:sz w:val="24"/>
          <w:szCs w:val="28"/>
          <w:lang w:val="en-GB"/>
        </w:rPr>
      </w:pPr>
      <w:r w:rsidRPr="00D72E49">
        <w:rPr>
          <w:rFonts w:cs="Calibri"/>
          <w:sz w:val="24"/>
          <w:szCs w:val="28"/>
          <w:lang w:val="en-GB"/>
        </w:rPr>
        <w:t>This Directive may be amended by the Council of Ministers.</w:t>
      </w:r>
    </w:p>
    <w:p w:rsidR="000C2AA9" w:rsidRPr="00D72E49" w:rsidRDefault="000C2AA9" w:rsidP="006D2F5B">
      <w:pPr>
        <w:numPr>
          <w:ilvl w:val="0"/>
          <w:numId w:val="3"/>
        </w:numPr>
        <w:tabs>
          <w:tab w:val="left" w:pos="900"/>
        </w:tabs>
        <w:ind w:left="990" w:hanging="630"/>
        <w:jc w:val="both"/>
        <w:rPr>
          <w:rFonts w:cs="Calibri"/>
          <w:sz w:val="24"/>
          <w:szCs w:val="28"/>
          <w:lang w:val="en-GB"/>
        </w:rPr>
      </w:pPr>
      <w:r w:rsidRPr="00D72E49">
        <w:rPr>
          <w:rFonts w:cs="Calibri"/>
          <w:sz w:val="24"/>
          <w:szCs w:val="28"/>
          <w:lang w:val="en-GB"/>
        </w:rPr>
        <w:t xml:space="preserve">Any proposals for amendment may be submitted in writing by the Partner States to the Secretary General of the East African Community.  </w:t>
      </w:r>
    </w:p>
    <w:p w:rsidR="00FF5B7D" w:rsidRDefault="00FF5B7D" w:rsidP="00606C84">
      <w:pPr>
        <w:pStyle w:val="TOC1"/>
      </w:pPr>
    </w:p>
    <w:p w:rsidR="00FA6A5D" w:rsidRPr="00F15727" w:rsidRDefault="00906724" w:rsidP="00F15727">
      <w:pPr>
        <w:pStyle w:val="TOC1"/>
        <w:spacing w:line="240" w:lineRule="auto"/>
        <w:ind w:left="0"/>
        <w:rPr>
          <w:rFonts w:cs="Calibri"/>
          <w:shadow/>
          <w:sz w:val="28"/>
          <w:szCs w:val="28"/>
        </w:rPr>
      </w:pPr>
      <w:r w:rsidRPr="00F15727">
        <w:rPr>
          <w:rFonts w:cs="Calibri"/>
          <w:shadow/>
          <w:sz w:val="28"/>
          <w:szCs w:val="28"/>
        </w:rPr>
        <w:t xml:space="preserve">ARTICLE </w:t>
      </w:r>
      <w:r w:rsidR="00174EF7" w:rsidRPr="00F15727">
        <w:rPr>
          <w:rFonts w:cs="Calibri"/>
          <w:shadow/>
          <w:sz w:val="28"/>
          <w:szCs w:val="28"/>
        </w:rPr>
        <w:t>1</w:t>
      </w:r>
      <w:r w:rsidR="00997799" w:rsidRPr="00F15727">
        <w:rPr>
          <w:rFonts w:cs="Calibri"/>
          <w:shadow/>
          <w:sz w:val="28"/>
          <w:szCs w:val="28"/>
        </w:rPr>
        <w:t>3</w:t>
      </w:r>
    </w:p>
    <w:p w:rsidR="00F63CA8" w:rsidRPr="00F15727" w:rsidRDefault="000C2AA9" w:rsidP="00F15727">
      <w:pPr>
        <w:pStyle w:val="TOC1"/>
        <w:spacing w:line="240" w:lineRule="auto"/>
        <w:ind w:left="0"/>
        <w:rPr>
          <w:rFonts w:cs="Calibri"/>
          <w:shadow/>
          <w:sz w:val="28"/>
          <w:szCs w:val="28"/>
        </w:rPr>
      </w:pPr>
      <w:r w:rsidRPr="00F15727">
        <w:rPr>
          <w:rFonts w:cs="Calibri"/>
          <w:shadow/>
          <w:sz w:val="28"/>
          <w:szCs w:val="28"/>
        </w:rPr>
        <w:t>TRANSPOSITION</w:t>
      </w:r>
    </w:p>
    <w:p w:rsidR="000C2AA9" w:rsidRPr="00F15727" w:rsidRDefault="000C2AA9" w:rsidP="00F15727">
      <w:pPr>
        <w:pStyle w:val="TOC1"/>
        <w:spacing w:line="240" w:lineRule="auto"/>
        <w:ind w:left="0"/>
        <w:rPr>
          <w:rFonts w:cs="Calibri"/>
          <w:shadow/>
          <w:sz w:val="28"/>
          <w:szCs w:val="28"/>
        </w:rPr>
      </w:pPr>
    </w:p>
    <w:p w:rsidR="000C2AA9" w:rsidRPr="00D72E49" w:rsidRDefault="000C2AA9" w:rsidP="006D2F5B">
      <w:pPr>
        <w:numPr>
          <w:ilvl w:val="0"/>
          <w:numId w:val="2"/>
        </w:numPr>
        <w:tabs>
          <w:tab w:val="left" w:pos="900"/>
        </w:tabs>
        <w:spacing w:after="0"/>
        <w:ind w:left="900" w:hanging="630"/>
        <w:jc w:val="both"/>
        <w:rPr>
          <w:rFonts w:cs="Calibri"/>
          <w:sz w:val="24"/>
          <w:szCs w:val="28"/>
          <w:lang w:val="en-GB"/>
        </w:rPr>
      </w:pPr>
      <w:r w:rsidRPr="00D72E49">
        <w:rPr>
          <w:rFonts w:cs="Calibri"/>
          <w:sz w:val="24"/>
          <w:szCs w:val="28"/>
          <w:lang w:val="en-GB"/>
        </w:rPr>
        <w:t>Partner States shall bring into force the laws, regulations and administrative provisions necessary to comply with this Directive not later than one year from the date of the Council of Ministers’ approval. They shall forthwith inform the Council of Ministers thereof.</w:t>
      </w:r>
    </w:p>
    <w:p w:rsidR="000C2AA9" w:rsidRPr="00D72E49" w:rsidRDefault="000C2AA9" w:rsidP="000C2AA9">
      <w:pPr>
        <w:spacing w:after="0"/>
        <w:ind w:left="502"/>
        <w:jc w:val="both"/>
        <w:rPr>
          <w:rFonts w:cs="Calibri"/>
          <w:sz w:val="24"/>
          <w:szCs w:val="28"/>
          <w:lang w:val="en-GB"/>
        </w:rPr>
      </w:pPr>
    </w:p>
    <w:p w:rsidR="000C2AA9" w:rsidRPr="00D72E49" w:rsidRDefault="000C2AA9" w:rsidP="006D2F5B">
      <w:pPr>
        <w:numPr>
          <w:ilvl w:val="0"/>
          <w:numId w:val="2"/>
        </w:numPr>
        <w:tabs>
          <w:tab w:val="left" w:pos="900"/>
        </w:tabs>
        <w:spacing w:after="0"/>
        <w:ind w:left="900" w:hanging="630"/>
        <w:jc w:val="both"/>
        <w:rPr>
          <w:rFonts w:cs="Calibri"/>
          <w:sz w:val="24"/>
          <w:szCs w:val="28"/>
          <w:lang w:val="en-GB"/>
        </w:rPr>
      </w:pPr>
      <w:r w:rsidRPr="00D72E49">
        <w:rPr>
          <w:rFonts w:cs="Calibri"/>
          <w:sz w:val="24"/>
          <w:szCs w:val="28"/>
          <w:lang w:val="en-GB"/>
        </w:rPr>
        <w:t>When Partner States adopt those measures they shall contain a reference to this Directive or shall be accompanied by such a reference on the occasion of their official publication. The methods for making such reference shall be laid down by Partner States.</w:t>
      </w:r>
    </w:p>
    <w:p w:rsidR="000C2AA9" w:rsidRPr="000D731E" w:rsidRDefault="000C2AA9" w:rsidP="00606C84">
      <w:pPr>
        <w:pStyle w:val="TOC1"/>
      </w:pPr>
    </w:p>
    <w:p w:rsidR="00FA6A5D" w:rsidRPr="00F15727" w:rsidRDefault="00906724" w:rsidP="00F15727">
      <w:pPr>
        <w:pStyle w:val="TOC1"/>
        <w:spacing w:line="240" w:lineRule="auto"/>
        <w:ind w:left="0"/>
        <w:rPr>
          <w:rFonts w:cs="Calibri"/>
          <w:shadow/>
          <w:sz w:val="28"/>
          <w:szCs w:val="28"/>
        </w:rPr>
      </w:pPr>
      <w:r w:rsidRPr="00F15727">
        <w:rPr>
          <w:rFonts w:cs="Calibri"/>
          <w:shadow/>
          <w:sz w:val="28"/>
          <w:szCs w:val="28"/>
        </w:rPr>
        <w:t xml:space="preserve">ARTICLE </w:t>
      </w:r>
      <w:r w:rsidR="00174EF7" w:rsidRPr="00F15727">
        <w:rPr>
          <w:rFonts w:cs="Calibri"/>
          <w:shadow/>
          <w:sz w:val="28"/>
          <w:szCs w:val="28"/>
        </w:rPr>
        <w:t>1</w:t>
      </w:r>
      <w:r w:rsidR="00997799" w:rsidRPr="00F15727">
        <w:rPr>
          <w:rFonts w:cs="Calibri"/>
          <w:shadow/>
          <w:sz w:val="28"/>
          <w:szCs w:val="28"/>
        </w:rPr>
        <w:t>4</w:t>
      </w:r>
    </w:p>
    <w:p w:rsidR="00FA6A5D" w:rsidRPr="00F15727" w:rsidRDefault="000C2AA9" w:rsidP="00F15727">
      <w:pPr>
        <w:pStyle w:val="TOC1"/>
        <w:spacing w:line="240" w:lineRule="auto"/>
        <w:ind w:left="0"/>
        <w:rPr>
          <w:rFonts w:cs="Calibri"/>
          <w:shadow/>
          <w:sz w:val="28"/>
          <w:szCs w:val="28"/>
        </w:rPr>
      </w:pPr>
      <w:r w:rsidRPr="00F15727">
        <w:rPr>
          <w:rFonts w:cs="Calibri"/>
          <w:shadow/>
          <w:sz w:val="28"/>
          <w:szCs w:val="28"/>
        </w:rPr>
        <w:t>ENTRY INTO FORCE</w:t>
      </w:r>
    </w:p>
    <w:p w:rsidR="000C2AA9" w:rsidRPr="00F15727" w:rsidRDefault="000C2AA9" w:rsidP="00F15727">
      <w:pPr>
        <w:pStyle w:val="TOC1"/>
        <w:spacing w:line="240" w:lineRule="auto"/>
        <w:ind w:left="0"/>
        <w:rPr>
          <w:rFonts w:cs="Calibri"/>
          <w:shadow/>
          <w:sz w:val="28"/>
          <w:szCs w:val="28"/>
        </w:rPr>
      </w:pPr>
    </w:p>
    <w:p w:rsidR="000C2AA9" w:rsidRPr="00D72E49" w:rsidRDefault="000C2AA9" w:rsidP="000C2AA9">
      <w:pPr>
        <w:spacing w:after="0" w:line="240" w:lineRule="auto"/>
        <w:ind w:left="540"/>
        <w:jc w:val="center"/>
        <w:rPr>
          <w:rFonts w:cs="Calibri"/>
          <w:sz w:val="24"/>
          <w:szCs w:val="28"/>
          <w:lang w:val="en-GB"/>
        </w:rPr>
      </w:pPr>
      <w:r w:rsidRPr="00D72E49">
        <w:rPr>
          <w:rFonts w:cs="Calibri"/>
          <w:sz w:val="24"/>
          <w:szCs w:val="28"/>
          <w:lang w:val="en-GB"/>
        </w:rPr>
        <w:t>This Directive shall enter into force upon approval by the Council</w:t>
      </w:r>
      <w:r w:rsidR="00084D9C">
        <w:rPr>
          <w:rFonts w:cs="Calibri"/>
          <w:sz w:val="24"/>
          <w:szCs w:val="28"/>
          <w:lang w:val="en-GB"/>
        </w:rPr>
        <w:t xml:space="preserve"> of Ministers</w:t>
      </w:r>
      <w:r w:rsidRPr="00D72E49">
        <w:rPr>
          <w:rFonts w:cs="Calibri"/>
          <w:sz w:val="24"/>
          <w:szCs w:val="28"/>
          <w:lang w:val="en-GB"/>
        </w:rPr>
        <w:t>.</w:t>
      </w:r>
    </w:p>
    <w:p w:rsidR="000C2AA9" w:rsidRPr="000D731E" w:rsidRDefault="000C2AA9" w:rsidP="000C2AA9">
      <w:pPr>
        <w:spacing w:after="0" w:line="240" w:lineRule="auto"/>
        <w:ind w:left="540"/>
        <w:jc w:val="both"/>
        <w:rPr>
          <w:rFonts w:cs="Calibri"/>
          <w:b/>
          <w:sz w:val="28"/>
          <w:szCs w:val="28"/>
          <w:lang w:val="en-GB"/>
        </w:rPr>
      </w:pPr>
    </w:p>
    <w:p w:rsidR="000C2AA9" w:rsidRPr="000D731E" w:rsidRDefault="000C2AA9" w:rsidP="00606C84">
      <w:pPr>
        <w:pStyle w:val="TOC1"/>
      </w:pPr>
    </w:p>
    <w:p w:rsidR="000C2AA9" w:rsidRPr="00F15727" w:rsidRDefault="00906724" w:rsidP="00F15727">
      <w:pPr>
        <w:pStyle w:val="TOC1"/>
        <w:spacing w:line="240" w:lineRule="auto"/>
        <w:ind w:left="0"/>
        <w:rPr>
          <w:rFonts w:cs="Calibri"/>
          <w:shadow/>
          <w:sz w:val="28"/>
          <w:szCs w:val="28"/>
        </w:rPr>
      </w:pPr>
      <w:r w:rsidRPr="00F15727">
        <w:rPr>
          <w:rFonts w:cs="Calibri"/>
          <w:shadow/>
          <w:sz w:val="28"/>
          <w:szCs w:val="28"/>
        </w:rPr>
        <w:t xml:space="preserve">ARTICLE </w:t>
      </w:r>
      <w:r w:rsidR="00174EF7" w:rsidRPr="00F15727">
        <w:rPr>
          <w:rFonts w:cs="Calibri"/>
          <w:shadow/>
          <w:sz w:val="28"/>
          <w:szCs w:val="28"/>
        </w:rPr>
        <w:t>1</w:t>
      </w:r>
      <w:r w:rsidR="00997799" w:rsidRPr="00F15727">
        <w:rPr>
          <w:rFonts w:cs="Calibri"/>
          <w:shadow/>
          <w:sz w:val="28"/>
          <w:szCs w:val="28"/>
        </w:rPr>
        <w:t>5</w:t>
      </w:r>
    </w:p>
    <w:p w:rsidR="000C2AA9" w:rsidRPr="00F15727" w:rsidRDefault="000C2AA9" w:rsidP="00F15727">
      <w:pPr>
        <w:pStyle w:val="TOC1"/>
        <w:spacing w:line="240" w:lineRule="auto"/>
        <w:ind w:left="0"/>
        <w:rPr>
          <w:rFonts w:cs="Calibri"/>
          <w:shadow/>
          <w:sz w:val="28"/>
          <w:szCs w:val="28"/>
        </w:rPr>
      </w:pPr>
      <w:r w:rsidRPr="00F15727">
        <w:rPr>
          <w:rFonts w:cs="Calibri"/>
          <w:shadow/>
          <w:sz w:val="28"/>
          <w:szCs w:val="28"/>
        </w:rPr>
        <w:t>ADDRESSEES</w:t>
      </w:r>
    </w:p>
    <w:p w:rsidR="000C2AA9" w:rsidRPr="000D731E" w:rsidRDefault="000C2AA9" w:rsidP="000C2AA9">
      <w:pPr>
        <w:autoSpaceDE w:val="0"/>
        <w:autoSpaceDN w:val="0"/>
        <w:adjustRightInd w:val="0"/>
        <w:spacing w:after="0" w:line="240" w:lineRule="auto"/>
        <w:ind w:left="540"/>
        <w:rPr>
          <w:rFonts w:cs="Calibri"/>
          <w:b/>
          <w:bCs/>
          <w:sz w:val="28"/>
          <w:szCs w:val="28"/>
          <w:lang w:val="en-GB" w:eastAsia="fr-CA"/>
        </w:rPr>
      </w:pPr>
    </w:p>
    <w:p w:rsidR="000C2AA9" w:rsidRPr="006C29ED" w:rsidRDefault="000C2AA9" w:rsidP="000C2AA9">
      <w:pPr>
        <w:spacing w:after="0" w:line="240" w:lineRule="auto"/>
        <w:ind w:left="540"/>
        <w:jc w:val="center"/>
        <w:rPr>
          <w:rFonts w:cs="Calibri"/>
          <w:b/>
          <w:i/>
          <w:sz w:val="24"/>
          <w:szCs w:val="28"/>
          <w:lang w:val="en-GB"/>
        </w:rPr>
      </w:pPr>
      <w:r w:rsidRPr="006C29ED">
        <w:rPr>
          <w:rFonts w:cs="Calibri"/>
          <w:b/>
          <w:i/>
          <w:sz w:val="24"/>
          <w:szCs w:val="28"/>
          <w:lang w:val="en-GB"/>
        </w:rPr>
        <w:t>This Directive is addressed to the Partner States.</w:t>
      </w:r>
    </w:p>
    <w:p w:rsidR="00FA09D8" w:rsidRPr="000D731E" w:rsidRDefault="000C2AA9" w:rsidP="00F15727">
      <w:pPr>
        <w:spacing w:after="0"/>
        <w:ind w:left="708"/>
        <w:jc w:val="center"/>
        <w:rPr>
          <w:sz w:val="28"/>
          <w:szCs w:val="28"/>
          <w:lang w:val="en-GB"/>
        </w:rPr>
      </w:pPr>
      <w:r w:rsidRPr="006C29ED">
        <w:rPr>
          <w:rFonts w:cs="Calibri"/>
          <w:b/>
          <w:i/>
          <w:sz w:val="24"/>
          <w:szCs w:val="28"/>
          <w:lang w:val="en-GB"/>
        </w:rPr>
        <w:t>Done in Arusha, Tanzania</w:t>
      </w:r>
      <w:r w:rsidRPr="006C29ED">
        <w:rPr>
          <w:rFonts w:cs="Calibri"/>
          <w:b/>
          <w:i/>
          <w:sz w:val="24"/>
          <w:szCs w:val="28"/>
          <w:lang w:val="en-GB" w:eastAsia="fr-CA"/>
        </w:rPr>
        <w:t xml:space="preserve"> …..</w:t>
      </w:r>
    </w:p>
    <w:sectPr w:rsidR="00FA09D8" w:rsidRPr="000D731E" w:rsidSect="00C5227A">
      <w:headerReference w:type="even" r:id="rId8"/>
      <w:headerReference w:type="default" r:id="rId9"/>
      <w:footerReference w:type="even" r:id="rId10"/>
      <w:footerReference w:type="default" r:id="rId11"/>
      <w:headerReference w:type="first" r:id="rId12"/>
      <w:footerReference w:type="first" r:id="rId13"/>
      <w:pgSz w:w="12240" w:h="15840"/>
      <w:pgMar w:top="676" w:right="1620" w:bottom="907" w:left="1350" w:header="450" w:footer="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90" w:rsidRDefault="00DE0390" w:rsidP="008C0D57">
      <w:pPr>
        <w:spacing w:after="0" w:line="240" w:lineRule="auto"/>
      </w:pPr>
      <w:r>
        <w:separator/>
      </w:r>
    </w:p>
  </w:endnote>
  <w:endnote w:type="continuationSeparator" w:id="0">
    <w:p w:rsidR="00DE0390" w:rsidRDefault="00DE0390" w:rsidP="008C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3E" w:rsidRDefault="00B92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82" w:rsidRPr="00813E7D" w:rsidRDefault="00213582" w:rsidP="00813E7D">
    <w:pPr>
      <w:pStyle w:val="Footer"/>
      <w:pBdr>
        <w:top w:val="single" w:sz="4" w:space="1" w:color="D9D9D9"/>
      </w:pBdr>
      <w:jc w:val="right"/>
      <w:rPr>
        <w:sz w:val="16"/>
        <w:szCs w:val="16"/>
      </w:rPr>
    </w:pPr>
    <w:r w:rsidRPr="00813E7D">
      <w:rPr>
        <w:sz w:val="16"/>
        <w:szCs w:val="16"/>
      </w:rPr>
      <w:fldChar w:fldCharType="begin"/>
    </w:r>
    <w:r w:rsidRPr="00813E7D">
      <w:rPr>
        <w:sz w:val="16"/>
        <w:szCs w:val="16"/>
      </w:rPr>
      <w:instrText xml:space="preserve"> PAGE   \* MERGEFORMAT </w:instrText>
    </w:r>
    <w:r w:rsidRPr="00813E7D">
      <w:rPr>
        <w:sz w:val="16"/>
        <w:szCs w:val="16"/>
      </w:rPr>
      <w:fldChar w:fldCharType="separate"/>
    </w:r>
    <w:r w:rsidR="00407465">
      <w:rPr>
        <w:noProof/>
        <w:sz w:val="16"/>
        <w:szCs w:val="16"/>
      </w:rPr>
      <w:t>14</w:t>
    </w:r>
    <w:r w:rsidRPr="00813E7D">
      <w:rPr>
        <w:noProof/>
        <w:sz w:val="16"/>
        <w:szCs w:val="16"/>
      </w:rPr>
      <w:fldChar w:fldCharType="end"/>
    </w:r>
    <w:r w:rsidRPr="00813E7D">
      <w:rPr>
        <w:sz w:val="16"/>
        <w:szCs w:val="16"/>
      </w:rPr>
      <w:t xml:space="preserve"> | </w:t>
    </w:r>
    <w:r w:rsidRPr="00813E7D">
      <w:rPr>
        <w:color w:val="808080"/>
        <w:spacing w:val="60"/>
        <w:sz w:val="16"/>
        <w:szCs w:val="16"/>
      </w:rPr>
      <w:t>Page</w:t>
    </w:r>
  </w:p>
  <w:p w:rsidR="00213582" w:rsidRDefault="00213582">
    <w:pPr>
      <w:pStyle w:val="Footer"/>
    </w:pPr>
  </w:p>
  <w:p w:rsidR="00213582" w:rsidRDefault="002135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3E" w:rsidRDefault="00B92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90" w:rsidRDefault="00DE0390" w:rsidP="008C0D57">
      <w:pPr>
        <w:spacing w:after="0" w:line="240" w:lineRule="auto"/>
      </w:pPr>
      <w:r>
        <w:separator/>
      </w:r>
    </w:p>
  </w:footnote>
  <w:footnote w:type="continuationSeparator" w:id="0">
    <w:p w:rsidR="00DE0390" w:rsidRDefault="00DE0390" w:rsidP="008C0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3E" w:rsidRDefault="00B92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7A" w:rsidRPr="00C5227A" w:rsidRDefault="00B92A3E" w:rsidP="00C5227A">
    <w:pPr>
      <w:pStyle w:val="Header"/>
      <w:pBdr>
        <w:bottom w:val="thickThinSmallGap" w:sz="24" w:space="1" w:color="622423"/>
      </w:pBdr>
      <w:jc w:val="right"/>
      <w:rPr>
        <w:rFonts w:ascii="Cambria" w:eastAsia="Times New Roman" w:hAnsi="Cambria"/>
        <w:sz w:val="32"/>
        <w:szCs w:val="32"/>
      </w:rPr>
    </w:pPr>
    <w:r w:rsidRPr="00B92A3E">
      <w:rPr>
        <w:rFonts w:ascii="Cambria" w:eastAsia="Times New Roman" w:hAnsi="Cambria"/>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5227A">
      <w:rPr>
        <w:rFonts w:ascii="Cambria" w:eastAsia="Times New Roman" w:hAnsi="Cambria"/>
        <w:sz w:val="32"/>
        <w:szCs w:val="32"/>
      </w:rPr>
      <w:t>ANNEXURE VIII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3E" w:rsidRDefault="00B92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445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82540"/>
    <w:multiLevelType w:val="hybridMultilevel"/>
    <w:tmpl w:val="7DF82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8192A"/>
    <w:multiLevelType w:val="hybridMultilevel"/>
    <w:tmpl w:val="0E1803EE"/>
    <w:lvl w:ilvl="0" w:tplc="08090017">
      <w:start w:val="1"/>
      <w:numFmt w:val="lowerLetter"/>
      <w:lvlText w:val="%1)"/>
      <w:lvlJc w:val="left"/>
      <w:pPr>
        <w:ind w:left="720" w:hanging="360"/>
      </w:pPr>
    </w:lvl>
    <w:lvl w:ilvl="1" w:tplc="A3BA92B8">
      <w:start w:val="1"/>
      <w:numFmt w:val="lowerLetter"/>
      <w:lvlText w:val="(%2)"/>
      <w:lvlJc w:val="left"/>
      <w:pPr>
        <w:ind w:left="1440" w:hanging="360"/>
      </w:pPr>
      <w:rPr>
        <w:rFonts w:ascii="Calibri" w:eastAsia="Calibri" w:hAnsi="Calibr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2060B"/>
    <w:multiLevelType w:val="hybridMultilevel"/>
    <w:tmpl w:val="3E6C3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71C87"/>
    <w:multiLevelType w:val="hybridMultilevel"/>
    <w:tmpl w:val="05B89FF6"/>
    <w:lvl w:ilvl="0" w:tplc="1A36F0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B5722C"/>
    <w:multiLevelType w:val="hybridMultilevel"/>
    <w:tmpl w:val="90D8307E"/>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nsid w:val="1262667D"/>
    <w:multiLevelType w:val="hybridMultilevel"/>
    <w:tmpl w:val="FC8E5D1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57C5C06"/>
    <w:multiLevelType w:val="hybridMultilevel"/>
    <w:tmpl w:val="44F0FC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23467"/>
    <w:multiLevelType w:val="hybridMultilevel"/>
    <w:tmpl w:val="14FC463C"/>
    <w:lvl w:ilvl="0" w:tplc="A216A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3C78B8"/>
    <w:multiLevelType w:val="multilevel"/>
    <w:tmpl w:val="5FF472C4"/>
    <w:name w:val="0.7125927"/>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0">
    <w:nsid w:val="208369FD"/>
    <w:multiLevelType w:val="hybridMultilevel"/>
    <w:tmpl w:val="BE543F84"/>
    <w:lvl w:ilvl="0" w:tplc="949EF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B76D11"/>
    <w:multiLevelType w:val="hybridMultilevel"/>
    <w:tmpl w:val="DAF0E2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64844CB"/>
    <w:multiLevelType w:val="hybridMultilevel"/>
    <w:tmpl w:val="E218480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B34328B"/>
    <w:multiLevelType w:val="hybridMultilevel"/>
    <w:tmpl w:val="2656FB36"/>
    <w:lvl w:ilvl="0" w:tplc="949EF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4D4F13"/>
    <w:multiLevelType w:val="hybridMultilevel"/>
    <w:tmpl w:val="EEAE1A4C"/>
    <w:lvl w:ilvl="0" w:tplc="FC7A725E">
      <w:start w:val="1"/>
      <w:numFmt w:val="lowerRoman"/>
      <w:lvlText w:val="(%1)"/>
      <w:lvlJc w:val="left"/>
      <w:pPr>
        <w:ind w:left="1080" w:hanging="720"/>
      </w:pPr>
      <w:rPr>
        <w:rFonts w:hint="default"/>
      </w:rPr>
    </w:lvl>
    <w:lvl w:ilvl="1" w:tplc="2E4A3D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C3FAF"/>
    <w:multiLevelType w:val="hybridMultilevel"/>
    <w:tmpl w:val="C5E8CA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E233A3E"/>
    <w:multiLevelType w:val="hybridMultilevel"/>
    <w:tmpl w:val="38A460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0D0EE6"/>
    <w:multiLevelType w:val="hybridMultilevel"/>
    <w:tmpl w:val="117C2966"/>
    <w:lvl w:ilvl="0" w:tplc="FD903F7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07B1270"/>
    <w:multiLevelType w:val="hybridMultilevel"/>
    <w:tmpl w:val="9B8A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E75E6"/>
    <w:multiLevelType w:val="hybridMultilevel"/>
    <w:tmpl w:val="A08A616C"/>
    <w:lvl w:ilvl="0" w:tplc="C1F6985C">
      <w:start w:val="1"/>
      <w:numFmt w:val="lowerLetter"/>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20D3E"/>
    <w:multiLevelType w:val="hybridMultilevel"/>
    <w:tmpl w:val="45A099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445CE5"/>
    <w:multiLevelType w:val="hybridMultilevel"/>
    <w:tmpl w:val="08562EA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4F6DF3"/>
    <w:multiLevelType w:val="hybridMultilevel"/>
    <w:tmpl w:val="1F00B482"/>
    <w:lvl w:ilvl="0" w:tplc="7F125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7A8"/>
    <w:multiLevelType w:val="hybridMultilevel"/>
    <w:tmpl w:val="C9D20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0C668E"/>
    <w:multiLevelType w:val="hybridMultilevel"/>
    <w:tmpl w:val="451A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A183D"/>
    <w:multiLevelType w:val="hybridMultilevel"/>
    <w:tmpl w:val="33989682"/>
    <w:lvl w:ilvl="0" w:tplc="7F12586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7354820"/>
    <w:multiLevelType w:val="hybridMultilevel"/>
    <w:tmpl w:val="0316DEF4"/>
    <w:lvl w:ilvl="0" w:tplc="04090017">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D6C02"/>
    <w:multiLevelType w:val="hybridMultilevel"/>
    <w:tmpl w:val="DD3CFB78"/>
    <w:lvl w:ilvl="0" w:tplc="D5781036">
      <w:start w:val="1"/>
      <w:numFmt w:val="decimal"/>
      <w:lvlText w:val="%1."/>
      <w:lvlJc w:val="left"/>
      <w:pPr>
        <w:ind w:left="502" w:hanging="360"/>
      </w:pPr>
      <w:rPr>
        <w:rFonts w:ascii="Calibri" w:eastAsia="Calibri" w:hAnsi="Calibri" w:cs="Calibr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5C7964E0"/>
    <w:multiLevelType w:val="hybridMultilevel"/>
    <w:tmpl w:val="030AD78A"/>
    <w:lvl w:ilvl="0" w:tplc="CB0AD9A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DE733CB"/>
    <w:multiLevelType w:val="hybridMultilevel"/>
    <w:tmpl w:val="AD0402E8"/>
    <w:lvl w:ilvl="0" w:tplc="949EF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4F1FE3"/>
    <w:multiLevelType w:val="hybridMultilevel"/>
    <w:tmpl w:val="DFDA4AC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6239A7"/>
    <w:multiLevelType w:val="hybridMultilevel"/>
    <w:tmpl w:val="6EF2B00A"/>
    <w:lvl w:ilvl="0" w:tplc="2954DC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B221E4"/>
    <w:multiLevelType w:val="hybridMultilevel"/>
    <w:tmpl w:val="0EE25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161E6"/>
    <w:multiLevelType w:val="hybridMultilevel"/>
    <w:tmpl w:val="0826D9E8"/>
    <w:lvl w:ilvl="0" w:tplc="FC7A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232922"/>
    <w:multiLevelType w:val="hybridMultilevel"/>
    <w:tmpl w:val="6F36F252"/>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5">
    <w:nsid w:val="72F9145F"/>
    <w:multiLevelType w:val="hybridMultilevel"/>
    <w:tmpl w:val="7C680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7474B2"/>
    <w:multiLevelType w:val="hybridMultilevel"/>
    <w:tmpl w:val="4D66C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C7F11"/>
    <w:multiLevelType w:val="hybridMultilevel"/>
    <w:tmpl w:val="0A860BE4"/>
    <w:lvl w:ilvl="0" w:tplc="A3BA92B8">
      <w:start w:val="1"/>
      <w:numFmt w:val="lowerLetter"/>
      <w:lvlText w:val="(%1)"/>
      <w:lvlJc w:val="left"/>
      <w:pPr>
        <w:ind w:left="720" w:hanging="360"/>
      </w:pPr>
      <w:rPr>
        <w:rFonts w:ascii="Calibri" w:eastAsia="Calibri"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816CE7"/>
    <w:multiLevelType w:val="hybridMultilevel"/>
    <w:tmpl w:val="74AEA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66F59"/>
    <w:multiLevelType w:val="hybridMultilevel"/>
    <w:tmpl w:val="0A469D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27"/>
  </w:num>
  <w:num w:numId="3">
    <w:abstractNumId w:val="28"/>
  </w:num>
  <w:num w:numId="4">
    <w:abstractNumId w:val="9"/>
  </w:num>
  <w:num w:numId="5">
    <w:abstractNumId w:val="22"/>
  </w:num>
  <w:num w:numId="6">
    <w:abstractNumId w:val="6"/>
  </w:num>
  <w:num w:numId="7">
    <w:abstractNumId w:val="14"/>
  </w:num>
  <w:num w:numId="8">
    <w:abstractNumId w:val="19"/>
  </w:num>
  <w:num w:numId="9">
    <w:abstractNumId w:val="32"/>
  </w:num>
  <w:num w:numId="10">
    <w:abstractNumId w:val="26"/>
  </w:num>
  <w:num w:numId="11">
    <w:abstractNumId w:val="36"/>
  </w:num>
  <w:num w:numId="12">
    <w:abstractNumId w:val="38"/>
  </w:num>
  <w:num w:numId="13">
    <w:abstractNumId w:val="3"/>
  </w:num>
  <w:num w:numId="14">
    <w:abstractNumId w:val="7"/>
  </w:num>
  <w:num w:numId="15">
    <w:abstractNumId w:val="20"/>
  </w:num>
  <w:num w:numId="16">
    <w:abstractNumId w:val="21"/>
  </w:num>
  <w:num w:numId="17">
    <w:abstractNumId w:val="2"/>
  </w:num>
  <w:num w:numId="18">
    <w:abstractNumId w:val="37"/>
  </w:num>
  <w:num w:numId="19">
    <w:abstractNumId w:val="33"/>
  </w:num>
  <w:num w:numId="20">
    <w:abstractNumId w:val="30"/>
  </w:num>
  <w:num w:numId="21">
    <w:abstractNumId w:val="25"/>
  </w:num>
  <w:num w:numId="22">
    <w:abstractNumId w:val="35"/>
  </w:num>
  <w:num w:numId="23">
    <w:abstractNumId w:val="23"/>
  </w:num>
  <w:num w:numId="24">
    <w:abstractNumId w:val="1"/>
  </w:num>
  <w:num w:numId="25">
    <w:abstractNumId w:val="0"/>
  </w:num>
  <w:num w:numId="26">
    <w:abstractNumId w:val="8"/>
  </w:num>
  <w:num w:numId="27">
    <w:abstractNumId w:val="16"/>
  </w:num>
  <w:num w:numId="28">
    <w:abstractNumId w:val="12"/>
  </w:num>
  <w:num w:numId="29">
    <w:abstractNumId w:val="34"/>
  </w:num>
  <w:num w:numId="30">
    <w:abstractNumId w:val="31"/>
  </w:num>
  <w:num w:numId="31">
    <w:abstractNumId w:val="4"/>
  </w:num>
  <w:num w:numId="32">
    <w:abstractNumId w:val="11"/>
  </w:num>
  <w:num w:numId="33">
    <w:abstractNumId w:val="5"/>
  </w:num>
  <w:num w:numId="34">
    <w:abstractNumId w:val="10"/>
  </w:num>
  <w:num w:numId="35">
    <w:abstractNumId w:val="15"/>
  </w:num>
  <w:num w:numId="36">
    <w:abstractNumId w:val="39"/>
  </w:num>
  <w:num w:numId="37">
    <w:abstractNumId w:val="29"/>
  </w:num>
  <w:num w:numId="38">
    <w:abstractNumId w:val="13"/>
  </w:num>
  <w:num w:numId="39">
    <w:abstractNumId w:val="17"/>
  </w:num>
  <w:num w:numId="40">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C0D57"/>
    <w:rsid w:val="00000991"/>
    <w:rsid w:val="00000E93"/>
    <w:rsid w:val="00001849"/>
    <w:rsid w:val="00002392"/>
    <w:rsid w:val="00003B88"/>
    <w:rsid w:val="00004196"/>
    <w:rsid w:val="000047E0"/>
    <w:rsid w:val="00004EC9"/>
    <w:rsid w:val="00005910"/>
    <w:rsid w:val="0000610C"/>
    <w:rsid w:val="0000704F"/>
    <w:rsid w:val="000123C7"/>
    <w:rsid w:val="00020165"/>
    <w:rsid w:val="00020E32"/>
    <w:rsid w:val="0002211E"/>
    <w:rsid w:val="00025B9D"/>
    <w:rsid w:val="000278EF"/>
    <w:rsid w:val="00030482"/>
    <w:rsid w:val="00031CAE"/>
    <w:rsid w:val="0003460A"/>
    <w:rsid w:val="000373AD"/>
    <w:rsid w:val="00037E01"/>
    <w:rsid w:val="00042101"/>
    <w:rsid w:val="00045104"/>
    <w:rsid w:val="00045999"/>
    <w:rsid w:val="000468A3"/>
    <w:rsid w:val="00050193"/>
    <w:rsid w:val="00050F95"/>
    <w:rsid w:val="00053C36"/>
    <w:rsid w:val="000609E6"/>
    <w:rsid w:val="00060C15"/>
    <w:rsid w:val="0006186E"/>
    <w:rsid w:val="00062424"/>
    <w:rsid w:val="00063526"/>
    <w:rsid w:val="00063AF3"/>
    <w:rsid w:val="00064D7C"/>
    <w:rsid w:val="00065821"/>
    <w:rsid w:val="00067234"/>
    <w:rsid w:val="00070DDB"/>
    <w:rsid w:val="00076CB9"/>
    <w:rsid w:val="00077BFF"/>
    <w:rsid w:val="00082496"/>
    <w:rsid w:val="00083130"/>
    <w:rsid w:val="00084D9C"/>
    <w:rsid w:val="00090AC8"/>
    <w:rsid w:val="00091D80"/>
    <w:rsid w:val="000933EE"/>
    <w:rsid w:val="000A2C0D"/>
    <w:rsid w:val="000A53F1"/>
    <w:rsid w:val="000A5414"/>
    <w:rsid w:val="000B3D0B"/>
    <w:rsid w:val="000B6B51"/>
    <w:rsid w:val="000B7030"/>
    <w:rsid w:val="000C2AA9"/>
    <w:rsid w:val="000C664E"/>
    <w:rsid w:val="000D1052"/>
    <w:rsid w:val="000D24E2"/>
    <w:rsid w:val="000D39E3"/>
    <w:rsid w:val="000D56F3"/>
    <w:rsid w:val="000D5B83"/>
    <w:rsid w:val="000D6184"/>
    <w:rsid w:val="000D6252"/>
    <w:rsid w:val="000D731E"/>
    <w:rsid w:val="000E415B"/>
    <w:rsid w:val="000E458E"/>
    <w:rsid w:val="000F5C9C"/>
    <w:rsid w:val="00100C27"/>
    <w:rsid w:val="00101B58"/>
    <w:rsid w:val="00102833"/>
    <w:rsid w:val="00113212"/>
    <w:rsid w:val="00113888"/>
    <w:rsid w:val="001164FF"/>
    <w:rsid w:val="001204FC"/>
    <w:rsid w:val="00122BA4"/>
    <w:rsid w:val="00123E4A"/>
    <w:rsid w:val="0012432F"/>
    <w:rsid w:val="00125795"/>
    <w:rsid w:val="001266BB"/>
    <w:rsid w:val="001303B6"/>
    <w:rsid w:val="001304EC"/>
    <w:rsid w:val="0013206C"/>
    <w:rsid w:val="001320B4"/>
    <w:rsid w:val="00132CBB"/>
    <w:rsid w:val="00135DB1"/>
    <w:rsid w:val="0013604D"/>
    <w:rsid w:val="001373DE"/>
    <w:rsid w:val="00137E08"/>
    <w:rsid w:val="00137E57"/>
    <w:rsid w:val="00144C1A"/>
    <w:rsid w:val="00145BEF"/>
    <w:rsid w:val="00146C27"/>
    <w:rsid w:val="00147B0F"/>
    <w:rsid w:val="00151493"/>
    <w:rsid w:val="00152C95"/>
    <w:rsid w:val="00157586"/>
    <w:rsid w:val="00163A08"/>
    <w:rsid w:val="00164E77"/>
    <w:rsid w:val="00165A21"/>
    <w:rsid w:val="001673F7"/>
    <w:rsid w:val="00167D11"/>
    <w:rsid w:val="001738B2"/>
    <w:rsid w:val="00174EF7"/>
    <w:rsid w:val="00176A46"/>
    <w:rsid w:val="00177F0A"/>
    <w:rsid w:val="00181711"/>
    <w:rsid w:val="00182041"/>
    <w:rsid w:val="00184DD3"/>
    <w:rsid w:val="00196C5B"/>
    <w:rsid w:val="00196D43"/>
    <w:rsid w:val="00197B2F"/>
    <w:rsid w:val="001A173F"/>
    <w:rsid w:val="001A25D9"/>
    <w:rsid w:val="001A5916"/>
    <w:rsid w:val="001B0202"/>
    <w:rsid w:val="001B25F8"/>
    <w:rsid w:val="001B57D0"/>
    <w:rsid w:val="001B7A79"/>
    <w:rsid w:val="001C05E8"/>
    <w:rsid w:val="001C3FF4"/>
    <w:rsid w:val="001C40B8"/>
    <w:rsid w:val="001C643E"/>
    <w:rsid w:val="001C6879"/>
    <w:rsid w:val="001D3B5A"/>
    <w:rsid w:val="001D4101"/>
    <w:rsid w:val="001D61ED"/>
    <w:rsid w:val="001D7CC0"/>
    <w:rsid w:val="001E36AF"/>
    <w:rsid w:val="001E3EC9"/>
    <w:rsid w:val="001E3FBC"/>
    <w:rsid w:val="001E4229"/>
    <w:rsid w:val="001E4990"/>
    <w:rsid w:val="001E6E9D"/>
    <w:rsid w:val="001F0CB1"/>
    <w:rsid w:val="001F21ED"/>
    <w:rsid w:val="001F4CFB"/>
    <w:rsid w:val="001F5C10"/>
    <w:rsid w:val="001F5ED7"/>
    <w:rsid w:val="001F63A4"/>
    <w:rsid w:val="00200CFC"/>
    <w:rsid w:val="00201E1B"/>
    <w:rsid w:val="00202B5C"/>
    <w:rsid w:val="0020526F"/>
    <w:rsid w:val="00213582"/>
    <w:rsid w:val="00213F69"/>
    <w:rsid w:val="00214CFE"/>
    <w:rsid w:val="002215E7"/>
    <w:rsid w:val="002235EB"/>
    <w:rsid w:val="00225BD2"/>
    <w:rsid w:val="002263FC"/>
    <w:rsid w:val="0022779A"/>
    <w:rsid w:val="00227D00"/>
    <w:rsid w:val="00230F6C"/>
    <w:rsid w:val="00233928"/>
    <w:rsid w:val="0023640E"/>
    <w:rsid w:val="00240E5C"/>
    <w:rsid w:val="00245675"/>
    <w:rsid w:val="00246DC1"/>
    <w:rsid w:val="002523AF"/>
    <w:rsid w:val="00254EB3"/>
    <w:rsid w:val="00256219"/>
    <w:rsid w:val="00256E34"/>
    <w:rsid w:val="0025796D"/>
    <w:rsid w:val="00260C2D"/>
    <w:rsid w:val="00265560"/>
    <w:rsid w:val="002663CE"/>
    <w:rsid w:val="002675E3"/>
    <w:rsid w:val="00273121"/>
    <w:rsid w:val="0027435A"/>
    <w:rsid w:val="0028378B"/>
    <w:rsid w:val="00285051"/>
    <w:rsid w:val="00290DFC"/>
    <w:rsid w:val="0029263B"/>
    <w:rsid w:val="00294DA8"/>
    <w:rsid w:val="002973D3"/>
    <w:rsid w:val="00297B16"/>
    <w:rsid w:val="002A1838"/>
    <w:rsid w:val="002A33CB"/>
    <w:rsid w:val="002A596D"/>
    <w:rsid w:val="002B0D80"/>
    <w:rsid w:val="002B2F06"/>
    <w:rsid w:val="002B669A"/>
    <w:rsid w:val="002B7BFC"/>
    <w:rsid w:val="002C4AC7"/>
    <w:rsid w:val="002C515D"/>
    <w:rsid w:val="002C53BE"/>
    <w:rsid w:val="002C6E54"/>
    <w:rsid w:val="002D0F1F"/>
    <w:rsid w:val="002D317D"/>
    <w:rsid w:val="002D335E"/>
    <w:rsid w:val="002D4208"/>
    <w:rsid w:val="002E0C57"/>
    <w:rsid w:val="002E13BF"/>
    <w:rsid w:val="002E1475"/>
    <w:rsid w:val="002E2C82"/>
    <w:rsid w:val="002E37C7"/>
    <w:rsid w:val="002E6768"/>
    <w:rsid w:val="002F0FFB"/>
    <w:rsid w:val="002F13B9"/>
    <w:rsid w:val="00300267"/>
    <w:rsid w:val="003007D5"/>
    <w:rsid w:val="00303091"/>
    <w:rsid w:val="00307659"/>
    <w:rsid w:val="00311C2A"/>
    <w:rsid w:val="0031251D"/>
    <w:rsid w:val="0031279E"/>
    <w:rsid w:val="003143DF"/>
    <w:rsid w:val="003169AA"/>
    <w:rsid w:val="00316A07"/>
    <w:rsid w:val="00321D50"/>
    <w:rsid w:val="003224AE"/>
    <w:rsid w:val="00322E95"/>
    <w:rsid w:val="00325401"/>
    <w:rsid w:val="0032731A"/>
    <w:rsid w:val="0033158F"/>
    <w:rsid w:val="00345545"/>
    <w:rsid w:val="003457AB"/>
    <w:rsid w:val="00346CAB"/>
    <w:rsid w:val="003473CB"/>
    <w:rsid w:val="003548B3"/>
    <w:rsid w:val="00356369"/>
    <w:rsid w:val="003569FD"/>
    <w:rsid w:val="00356DDA"/>
    <w:rsid w:val="003607EF"/>
    <w:rsid w:val="00360F4A"/>
    <w:rsid w:val="00363D28"/>
    <w:rsid w:val="0037117B"/>
    <w:rsid w:val="00375F3B"/>
    <w:rsid w:val="00376A0C"/>
    <w:rsid w:val="003838AF"/>
    <w:rsid w:val="003913F8"/>
    <w:rsid w:val="00391828"/>
    <w:rsid w:val="00392FC9"/>
    <w:rsid w:val="003937E6"/>
    <w:rsid w:val="00395658"/>
    <w:rsid w:val="003A1D0B"/>
    <w:rsid w:val="003A2298"/>
    <w:rsid w:val="003A4805"/>
    <w:rsid w:val="003A51D8"/>
    <w:rsid w:val="003A6C04"/>
    <w:rsid w:val="003B1068"/>
    <w:rsid w:val="003B1E80"/>
    <w:rsid w:val="003B2EE7"/>
    <w:rsid w:val="003B567B"/>
    <w:rsid w:val="003B75A2"/>
    <w:rsid w:val="003C0AEB"/>
    <w:rsid w:val="003C203B"/>
    <w:rsid w:val="003C3282"/>
    <w:rsid w:val="003C4076"/>
    <w:rsid w:val="003C4AF6"/>
    <w:rsid w:val="003C609C"/>
    <w:rsid w:val="003C78A1"/>
    <w:rsid w:val="003D533F"/>
    <w:rsid w:val="003D5561"/>
    <w:rsid w:val="003D597D"/>
    <w:rsid w:val="003E1909"/>
    <w:rsid w:val="003E1C69"/>
    <w:rsid w:val="003E22DC"/>
    <w:rsid w:val="003E2DE2"/>
    <w:rsid w:val="003E6E51"/>
    <w:rsid w:val="003F339C"/>
    <w:rsid w:val="003F70F3"/>
    <w:rsid w:val="003F7F0E"/>
    <w:rsid w:val="00400672"/>
    <w:rsid w:val="00402381"/>
    <w:rsid w:val="00402393"/>
    <w:rsid w:val="00403E6B"/>
    <w:rsid w:val="00407465"/>
    <w:rsid w:val="00412DE0"/>
    <w:rsid w:val="00413264"/>
    <w:rsid w:val="00413323"/>
    <w:rsid w:val="004142C6"/>
    <w:rsid w:val="004167CD"/>
    <w:rsid w:val="0042085B"/>
    <w:rsid w:val="00421D27"/>
    <w:rsid w:val="00421E13"/>
    <w:rsid w:val="004230B6"/>
    <w:rsid w:val="00423BCD"/>
    <w:rsid w:val="0042752E"/>
    <w:rsid w:val="0043036D"/>
    <w:rsid w:val="00431ADF"/>
    <w:rsid w:val="00433FB7"/>
    <w:rsid w:val="00435D14"/>
    <w:rsid w:val="00436276"/>
    <w:rsid w:val="00437131"/>
    <w:rsid w:val="00437695"/>
    <w:rsid w:val="00440DA5"/>
    <w:rsid w:val="00446E4C"/>
    <w:rsid w:val="00454DE5"/>
    <w:rsid w:val="0045701F"/>
    <w:rsid w:val="00457A77"/>
    <w:rsid w:val="00465AF5"/>
    <w:rsid w:val="004701AB"/>
    <w:rsid w:val="004702E9"/>
    <w:rsid w:val="00472AAA"/>
    <w:rsid w:val="00475019"/>
    <w:rsid w:val="00475479"/>
    <w:rsid w:val="00476BEA"/>
    <w:rsid w:val="004802C1"/>
    <w:rsid w:val="00483E1C"/>
    <w:rsid w:val="00485E46"/>
    <w:rsid w:val="00486343"/>
    <w:rsid w:val="00491C51"/>
    <w:rsid w:val="00493103"/>
    <w:rsid w:val="00496F6A"/>
    <w:rsid w:val="00497F69"/>
    <w:rsid w:val="004A3532"/>
    <w:rsid w:val="004B587F"/>
    <w:rsid w:val="004C56F6"/>
    <w:rsid w:val="004C6377"/>
    <w:rsid w:val="004C786A"/>
    <w:rsid w:val="004D3FC6"/>
    <w:rsid w:val="004D43EA"/>
    <w:rsid w:val="004D4FA0"/>
    <w:rsid w:val="004E36F1"/>
    <w:rsid w:val="004E5879"/>
    <w:rsid w:val="004E6BB8"/>
    <w:rsid w:val="004F06A5"/>
    <w:rsid w:val="004F11D2"/>
    <w:rsid w:val="004F666A"/>
    <w:rsid w:val="004F7DEE"/>
    <w:rsid w:val="004F7E66"/>
    <w:rsid w:val="00503C00"/>
    <w:rsid w:val="00503D72"/>
    <w:rsid w:val="0051129E"/>
    <w:rsid w:val="0051219A"/>
    <w:rsid w:val="00513DC1"/>
    <w:rsid w:val="00514C50"/>
    <w:rsid w:val="00515E12"/>
    <w:rsid w:val="005224C3"/>
    <w:rsid w:val="0053106A"/>
    <w:rsid w:val="005355CF"/>
    <w:rsid w:val="005430CF"/>
    <w:rsid w:val="00544FFB"/>
    <w:rsid w:val="00551291"/>
    <w:rsid w:val="00553FFE"/>
    <w:rsid w:val="00556F60"/>
    <w:rsid w:val="00557953"/>
    <w:rsid w:val="00561212"/>
    <w:rsid w:val="00567D2E"/>
    <w:rsid w:val="005714F1"/>
    <w:rsid w:val="00573C16"/>
    <w:rsid w:val="00583A9D"/>
    <w:rsid w:val="00584D86"/>
    <w:rsid w:val="00584DFF"/>
    <w:rsid w:val="00587257"/>
    <w:rsid w:val="00590947"/>
    <w:rsid w:val="005913A2"/>
    <w:rsid w:val="0059357C"/>
    <w:rsid w:val="005969EA"/>
    <w:rsid w:val="005971DD"/>
    <w:rsid w:val="005A28D2"/>
    <w:rsid w:val="005A3462"/>
    <w:rsid w:val="005A4BB9"/>
    <w:rsid w:val="005A6334"/>
    <w:rsid w:val="005A76B1"/>
    <w:rsid w:val="005B2B6F"/>
    <w:rsid w:val="005B551F"/>
    <w:rsid w:val="005C00C3"/>
    <w:rsid w:val="005C0923"/>
    <w:rsid w:val="005C147B"/>
    <w:rsid w:val="005C4B97"/>
    <w:rsid w:val="005C518E"/>
    <w:rsid w:val="005D102D"/>
    <w:rsid w:val="005D28AD"/>
    <w:rsid w:val="005D6C8B"/>
    <w:rsid w:val="005E52EF"/>
    <w:rsid w:val="005E67EA"/>
    <w:rsid w:val="005E6F98"/>
    <w:rsid w:val="005E700E"/>
    <w:rsid w:val="005F1882"/>
    <w:rsid w:val="005F1DC2"/>
    <w:rsid w:val="005F3F5B"/>
    <w:rsid w:val="005F55FB"/>
    <w:rsid w:val="00606330"/>
    <w:rsid w:val="00606C02"/>
    <w:rsid w:val="00606C84"/>
    <w:rsid w:val="006079CF"/>
    <w:rsid w:val="00610CDF"/>
    <w:rsid w:val="00612953"/>
    <w:rsid w:val="00613B5A"/>
    <w:rsid w:val="0062067F"/>
    <w:rsid w:val="0062739A"/>
    <w:rsid w:val="006302A3"/>
    <w:rsid w:val="00632927"/>
    <w:rsid w:val="00632DF9"/>
    <w:rsid w:val="00636082"/>
    <w:rsid w:val="00636AF6"/>
    <w:rsid w:val="00641258"/>
    <w:rsid w:val="00641B0B"/>
    <w:rsid w:val="00645EB4"/>
    <w:rsid w:val="006515C4"/>
    <w:rsid w:val="00653AAF"/>
    <w:rsid w:val="00654172"/>
    <w:rsid w:val="006551DC"/>
    <w:rsid w:val="006565EF"/>
    <w:rsid w:val="006678B7"/>
    <w:rsid w:val="006749E3"/>
    <w:rsid w:val="00674C1E"/>
    <w:rsid w:val="006829F9"/>
    <w:rsid w:val="0068331F"/>
    <w:rsid w:val="0068423C"/>
    <w:rsid w:val="0068635B"/>
    <w:rsid w:val="006868C3"/>
    <w:rsid w:val="006871A9"/>
    <w:rsid w:val="0069110D"/>
    <w:rsid w:val="0069713F"/>
    <w:rsid w:val="006A0A08"/>
    <w:rsid w:val="006A0B34"/>
    <w:rsid w:val="006A2E94"/>
    <w:rsid w:val="006A59E6"/>
    <w:rsid w:val="006A6EA2"/>
    <w:rsid w:val="006B231C"/>
    <w:rsid w:val="006B300F"/>
    <w:rsid w:val="006B4ADE"/>
    <w:rsid w:val="006B5F58"/>
    <w:rsid w:val="006B5F89"/>
    <w:rsid w:val="006B6818"/>
    <w:rsid w:val="006B72C6"/>
    <w:rsid w:val="006B74B7"/>
    <w:rsid w:val="006C2469"/>
    <w:rsid w:val="006C29ED"/>
    <w:rsid w:val="006D2F5B"/>
    <w:rsid w:val="006E1D06"/>
    <w:rsid w:val="006E2BF1"/>
    <w:rsid w:val="006E2D16"/>
    <w:rsid w:val="006E2F1F"/>
    <w:rsid w:val="006E6DEA"/>
    <w:rsid w:val="006F0827"/>
    <w:rsid w:val="006F1558"/>
    <w:rsid w:val="006F68FB"/>
    <w:rsid w:val="006F6FAC"/>
    <w:rsid w:val="006F7342"/>
    <w:rsid w:val="00702866"/>
    <w:rsid w:val="00706267"/>
    <w:rsid w:val="0071063B"/>
    <w:rsid w:val="00713D18"/>
    <w:rsid w:val="007203E3"/>
    <w:rsid w:val="007208C3"/>
    <w:rsid w:val="00721CC3"/>
    <w:rsid w:val="007309F8"/>
    <w:rsid w:val="00734CF6"/>
    <w:rsid w:val="00740868"/>
    <w:rsid w:val="0074098E"/>
    <w:rsid w:val="00746015"/>
    <w:rsid w:val="007470C9"/>
    <w:rsid w:val="0075094D"/>
    <w:rsid w:val="00751610"/>
    <w:rsid w:val="00751B7F"/>
    <w:rsid w:val="0075416C"/>
    <w:rsid w:val="007633F2"/>
    <w:rsid w:val="00764629"/>
    <w:rsid w:val="0076601F"/>
    <w:rsid w:val="00770109"/>
    <w:rsid w:val="007756FC"/>
    <w:rsid w:val="00775C65"/>
    <w:rsid w:val="00775D9D"/>
    <w:rsid w:val="00781383"/>
    <w:rsid w:val="00781976"/>
    <w:rsid w:val="00784A1A"/>
    <w:rsid w:val="00790812"/>
    <w:rsid w:val="00794CC5"/>
    <w:rsid w:val="00797AAE"/>
    <w:rsid w:val="007A0258"/>
    <w:rsid w:val="007A0F9D"/>
    <w:rsid w:val="007A2B7F"/>
    <w:rsid w:val="007A6DC3"/>
    <w:rsid w:val="007B253E"/>
    <w:rsid w:val="007B2A6D"/>
    <w:rsid w:val="007B2C88"/>
    <w:rsid w:val="007B7BD3"/>
    <w:rsid w:val="007C067E"/>
    <w:rsid w:val="007C787F"/>
    <w:rsid w:val="007D0170"/>
    <w:rsid w:val="007D20F9"/>
    <w:rsid w:val="007D2334"/>
    <w:rsid w:val="007D50A1"/>
    <w:rsid w:val="007D573A"/>
    <w:rsid w:val="007D5854"/>
    <w:rsid w:val="007E3532"/>
    <w:rsid w:val="007E438A"/>
    <w:rsid w:val="007E45AB"/>
    <w:rsid w:val="007F18FD"/>
    <w:rsid w:val="007F1C1D"/>
    <w:rsid w:val="007F6FC8"/>
    <w:rsid w:val="00806355"/>
    <w:rsid w:val="00806ACC"/>
    <w:rsid w:val="00811798"/>
    <w:rsid w:val="00811964"/>
    <w:rsid w:val="008128A6"/>
    <w:rsid w:val="00813E7D"/>
    <w:rsid w:val="00823213"/>
    <w:rsid w:val="00824DCE"/>
    <w:rsid w:val="0082575E"/>
    <w:rsid w:val="00825CA9"/>
    <w:rsid w:val="0082672F"/>
    <w:rsid w:val="00832F92"/>
    <w:rsid w:val="00833CDC"/>
    <w:rsid w:val="008346FF"/>
    <w:rsid w:val="00836D97"/>
    <w:rsid w:val="00837122"/>
    <w:rsid w:val="008453F2"/>
    <w:rsid w:val="00847C20"/>
    <w:rsid w:val="008558DC"/>
    <w:rsid w:val="00856F44"/>
    <w:rsid w:val="008622D2"/>
    <w:rsid w:val="00865394"/>
    <w:rsid w:val="008659AA"/>
    <w:rsid w:val="00872271"/>
    <w:rsid w:val="00875357"/>
    <w:rsid w:val="00876D6F"/>
    <w:rsid w:val="008810A0"/>
    <w:rsid w:val="008819C4"/>
    <w:rsid w:val="00886C97"/>
    <w:rsid w:val="008876FC"/>
    <w:rsid w:val="008906E1"/>
    <w:rsid w:val="00890CAA"/>
    <w:rsid w:val="008936A4"/>
    <w:rsid w:val="00893EFA"/>
    <w:rsid w:val="00894AF5"/>
    <w:rsid w:val="008951D7"/>
    <w:rsid w:val="00896590"/>
    <w:rsid w:val="008967C1"/>
    <w:rsid w:val="008A4438"/>
    <w:rsid w:val="008B1EB4"/>
    <w:rsid w:val="008B3980"/>
    <w:rsid w:val="008B42C3"/>
    <w:rsid w:val="008B4B92"/>
    <w:rsid w:val="008B503B"/>
    <w:rsid w:val="008B69FF"/>
    <w:rsid w:val="008C0D57"/>
    <w:rsid w:val="008C4DAA"/>
    <w:rsid w:val="008C5879"/>
    <w:rsid w:val="008C721B"/>
    <w:rsid w:val="008D0A5C"/>
    <w:rsid w:val="008D2142"/>
    <w:rsid w:val="008D3787"/>
    <w:rsid w:val="008E163D"/>
    <w:rsid w:val="008E44FF"/>
    <w:rsid w:val="008E75E6"/>
    <w:rsid w:val="008F025D"/>
    <w:rsid w:val="008F2368"/>
    <w:rsid w:val="008F5378"/>
    <w:rsid w:val="008F5B5D"/>
    <w:rsid w:val="00900789"/>
    <w:rsid w:val="00901542"/>
    <w:rsid w:val="009015C2"/>
    <w:rsid w:val="00903A6B"/>
    <w:rsid w:val="00904425"/>
    <w:rsid w:val="00905458"/>
    <w:rsid w:val="00906724"/>
    <w:rsid w:val="00914DCD"/>
    <w:rsid w:val="0092117A"/>
    <w:rsid w:val="00923BBA"/>
    <w:rsid w:val="00930DA5"/>
    <w:rsid w:val="00935D34"/>
    <w:rsid w:val="00940AA3"/>
    <w:rsid w:val="00940D1F"/>
    <w:rsid w:val="00942AAE"/>
    <w:rsid w:val="00942D48"/>
    <w:rsid w:val="0094684F"/>
    <w:rsid w:val="00947DBA"/>
    <w:rsid w:val="00951846"/>
    <w:rsid w:val="00953076"/>
    <w:rsid w:val="0095683C"/>
    <w:rsid w:val="00962CEB"/>
    <w:rsid w:val="00962F77"/>
    <w:rsid w:val="009661AC"/>
    <w:rsid w:val="009732A2"/>
    <w:rsid w:val="009736A3"/>
    <w:rsid w:val="00976757"/>
    <w:rsid w:val="00977BE4"/>
    <w:rsid w:val="00977D0B"/>
    <w:rsid w:val="00980AD0"/>
    <w:rsid w:val="00982661"/>
    <w:rsid w:val="009834AD"/>
    <w:rsid w:val="00984C03"/>
    <w:rsid w:val="0098651F"/>
    <w:rsid w:val="00986B87"/>
    <w:rsid w:val="00993FAC"/>
    <w:rsid w:val="00995AF1"/>
    <w:rsid w:val="00997799"/>
    <w:rsid w:val="009A028D"/>
    <w:rsid w:val="009B2AC4"/>
    <w:rsid w:val="009B75C7"/>
    <w:rsid w:val="009C03EC"/>
    <w:rsid w:val="009C205D"/>
    <w:rsid w:val="009C22A2"/>
    <w:rsid w:val="009C24D5"/>
    <w:rsid w:val="009C6407"/>
    <w:rsid w:val="009C7C6D"/>
    <w:rsid w:val="009E1312"/>
    <w:rsid w:val="009E1BDE"/>
    <w:rsid w:val="009E24FC"/>
    <w:rsid w:val="009E4821"/>
    <w:rsid w:val="009E5353"/>
    <w:rsid w:val="009E6441"/>
    <w:rsid w:val="009E693C"/>
    <w:rsid w:val="009E743E"/>
    <w:rsid w:val="009E7929"/>
    <w:rsid w:val="009F0A64"/>
    <w:rsid w:val="009F1067"/>
    <w:rsid w:val="009F1C37"/>
    <w:rsid w:val="009F4739"/>
    <w:rsid w:val="009F5422"/>
    <w:rsid w:val="009F6EDC"/>
    <w:rsid w:val="00A0248A"/>
    <w:rsid w:val="00A05AB4"/>
    <w:rsid w:val="00A0796F"/>
    <w:rsid w:val="00A11735"/>
    <w:rsid w:val="00A11D65"/>
    <w:rsid w:val="00A1203F"/>
    <w:rsid w:val="00A15330"/>
    <w:rsid w:val="00A16816"/>
    <w:rsid w:val="00A16883"/>
    <w:rsid w:val="00A168DC"/>
    <w:rsid w:val="00A202C5"/>
    <w:rsid w:val="00A207E4"/>
    <w:rsid w:val="00A2507A"/>
    <w:rsid w:val="00A27C4D"/>
    <w:rsid w:val="00A3165B"/>
    <w:rsid w:val="00A316A7"/>
    <w:rsid w:val="00A316C6"/>
    <w:rsid w:val="00A32C10"/>
    <w:rsid w:val="00A36020"/>
    <w:rsid w:val="00A36C0A"/>
    <w:rsid w:val="00A44C8B"/>
    <w:rsid w:val="00A50756"/>
    <w:rsid w:val="00A51419"/>
    <w:rsid w:val="00A5519A"/>
    <w:rsid w:val="00A57D2C"/>
    <w:rsid w:val="00A57EFF"/>
    <w:rsid w:val="00A60688"/>
    <w:rsid w:val="00A61932"/>
    <w:rsid w:val="00A63CD3"/>
    <w:rsid w:val="00A650BF"/>
    <w:rsid w:val="00A651FF"/>
    <w:rsid w:val="00A713E1"/>
    <w:rsid w:val="00A759D9"/>
    <w:rsid w:val="00A765E6"/>
    <w:rsid w:val="00A769D7"/>
    <w:rsid w:val="00A772E0"/>
    <w:rsid w:val="00A77F56"/>
    <w:rsid w:val="00A83E66"/>
    <w:rsid w:val="00A84D86"/>
    <w:rsid w:val="00A86123"/>
    <w:rsid w:val="00A90EE5"/>
    <w:rsid w:val="00A94B4E"/>
    <w:rsid w:val="00A94B58"/>
    <w:rsid w:val="00A95E6E"/>
    <w:rsid w:val="00A96A6E"/>
    <w:rsid w:val="00A97881"/>
    <w:rsid w:val="00AA2690"/>
    <w:rsid w:val="00AA2C72"/>
    <w:rsid w:val="00AA35FB"/>
    <w:rsid w:val="00AA45AE"/>
    <w:rsid w:val="00AA4E03"/>
    <w:rsid w:val="00AA557F"/>
    <w:rsid w:val="00AA7904"/>
    <w:rsid w:val="00AB0607"/>
    <w:rsid w:val="00AB0A7F"/>
    <w:rsid w:val="00AB11D7"/>
    <w:rsid w:val="00AB2E2D"/>
    <w:rsid w:val="00AC073D"/>
    <w:rsid w:val="00AD0266"/>
    <w:rsid w:val="00AD03EF"/>
    <w:rsid w:val="00AD1D23"/>
    <w:rsid w:val="00AD44BE"/>
    <w:rsid w:val="00AD4B32"/>
    <w:rsid w:val="00AD6403"/>
    <w:rsid w:val="00AE02A3"/>
    <w:rsid w:val="00AE1C5E"/>
    <w:rsid w:val="00AE1CF9"/>
    <w:rsid w:val="00AF03BD"/>
    <w:rsid w:val="00AF05EC"/>
    <w:rsid w:val="00AF5988"/>
    <w:rsid w:val="00B00266"/>
    <w:rsid w:val="00B005CB"/>
    <w:rsid w:val="00B00FCA"/>
    <w:rsid w:val="00B01B8D"/>
    <w:rsid w:val="00B022E2"/>
    <w:rsid w:val="00B0308B"/>
    <w:rsid w:val="00B03AAD"/>
    <w:rsid w:val="00B15E42"/>
    <w:rsid w:val="00B16372"/>
    <w:rsid w:val="00B2546B"/>
    <w:rsid w:val="00B30F3F"/>
    <w:rsid w:val="00B31F51"/>
    <w:rsid w:val="00B3304A"/>
    <w:rsid w:val="00B351C5"/>
    <w:rsid w:val="00B44AD9"/>
    <w:rsid w:val="00B45CC2"/>
    <w:rsid w:val="00B503F5"/>
    <w:rsid w:val="00B50EDD"/>
    <w:rsid w:val="00B523AA"/>
    <w:rsid w:val="00B5621D"/>
    <w:rsid w:val="00B573FC"/>
    <w:rsid w:val="00B60C16"/>
    <w:rsid w:val="00B6278C"/>
    <w:rsid w:val="00B66545"/>
    <w:rsid w:val="00B7076C"/>
    <w:rsid w:val="00B7490D"/>
    <w:rsid w:val="00B771C1"/>
    <w:rsid w:val="00B822A2"/>
    <w:rsid w:val="00B82AEA"/>
    <w:rsid w:val="00B83DAD"/>
    <w:rsid w:val="00B878DE"/>
    <w:rsid w:val="00B924EB"/>
    <w:rsid w:val="00B92A3E"/>
    <w:rsid w:val="00B92FCA"/>
    <w:rsid w:val="00B9428F"/>
    <w:rsid w:val="00B9441B"/>
    <w:rsid w:val="00B97CA1"/>
    <w:rsid w:val="00BA0272"/>
    <w:rsid w:val="00BA0E9B"/>
    <w:rsid w:val="00BA0EF3"/>
    <w:rsid w:val="00BA12CB"/>
    <w:rsid w:val="00BA2D87"/>
    <w:rsid w:val="00BA3503"/>
    <w:rsid w:val="00BA4DDD"/>
    <w:rsid w:val="00BA62D5"/>
    <w:rsid w:val="00BA7C71"/>
    <w:rsid w:val="00BB4628"/>
    <w:rsid w:val="00BC4BFE"/>
    <w:rsid w:val="00BC6236"/>
    <w:rsid w:val="00BC72D9"/>
    <w:rsid w:val="00BD0E2B"/>
    <w:rsid w:val="00BD560A"/>
    <w:rsid w:val="00BD5850"/>
    <w:rsid w:val="00BD5B4B"/>
    <w:rsid w:val="00BE410A"/>
    <w:rsid w:val="00BE4DB6"/>
    <w:rsid w:val="00BE6706"/>
    <w:rsid w:val="00BF32D0"/>
    <w:rsid w:val="00BF36A2"/>
    <w:rsid w:val="00C0198A"/>
    <w:rsid w:val="00C071D8"/>
    <w:rsid w:val="00C12130"/>
    <w:rsid w:val="00C14EE5"/>
    <w:rsid w:val="00C2110C"/>
    <w:rsid w:val="00C23C13"/>
    <w:rsid w:val="00C24691"/>
    <w:rsid w:val="00C27883"/>
    <w:rsid w:val="00C321D9"/>
    <w:rsid w:val="00C35BDF"/>
    <w:rsid w:val="00C41071"/>
    <w:rsid w:val="00C43668"/>
    <w:rsid w:val="00C46EBB"/>
    <w:rsid w:val="00C51EA5"/>
    <w:rsid w:val="00C51F79"/>
    <w:rsid w:val="00C5227A"/>
    <w:rsid w:val="00C53485"/>
    <w:rsid w:val="00C553A5"/>
    <w:rsid w:val="00C56716"/>
    <w:rsid w:val="00C57114"/>
    <w:rsid w:val="00C57AE5"/>
    <w:rsid w:val="00C67D45"/>
    <w:rsid w:val="00C7086B"/>
    <w:rsid w:val="00C70C7D"/>
    <w:rsid w:val="00C70FD5"/>
    <w:rsid w:val="00C73865"/>
    <w:rsid w:val="00C76C52"/>
    <w:rsid w:val="00C77BAA"/>
    <w:rsid w:val="00C80079"/>
    <w:rsid w:val="00C83813"/>
    <w:rsid w:val="00C87BDD"/>
    <w:rsid w:val="00C938F0"/>
    <w:rsid w:val="00C93FFE"/>
    <w:rsid w:val="00CA4E25"/>
    <w:rsid w:val="00CA6F18"/>
    <w:rsid w:val="00CA714D"/>
    <w:rsid w:val="00CA726B"/>
    <w:rsid w:val="00CB0E7E"/>
    <w:rsid w:val="00CB1A5D"/>
    <w:rsid w:val="00CB37A6"/>
    <w:rsid w:val="00CB4BD0"/>
    <w:rsid w:val="00CB510E"/>
    <w:rsid w:val="00CB5E70"/>
    <w:rsid w:val="00CB61CE"/>
    <w:rsid w:val="00CC14BC"/>
    <w:rsid w:val="00CD18ED"/>
    <w:rsid w:val="00CE275D"/>
    <w:rsid w:val="00CE4370"/>
    <w:rsid w:val="00CE4951"/>
    <w:rsid w:val="00CE5D1F"/>
    <w:rsid w:val="00CF0E52"/>
    <w:rsid w:val="00CF280D"/>
    <w:rsid w:val="00CF416C"/>
    <w:rsid w:val="00D00885"/>
    <w:rsid w:val="00D00916"/>
    <w:rsid w:val="00D013CF"/>
    <w:rsid w:val="00D05048"/>
    <w:rsid w:val="00D059F9"/>
    <w:rsid w:val="00D07BFB"/>
    <w:rsid w:val="00D11F68"/>
    <w:rsid w:val="00D12013"/>
    <w:rsid w:val="00D14C66"/>
    <w:rsid w:val="00D14D5F"/>
    <w:rsid w:val="00D14E79"/>
    <w:rsid w:val="00D160E1"/>
    <w:rsid w:val="00D207B0"/>
    <w:rsid w:val="00D27AF9"/>
    <w:rsid w:val="00D33054"/>
    <w:rsid w:val="00D34C19"/>
    <w:rsid w:val="00D35DD7"/>
    <w:rsid w:val="00D36D2F"/>
    <w:rsid w:val="00D40FF6"/>
    <w:rsid w:val="00D41121"/>
    <w:rsid w:val="00D45FE3"/>
    <w:rsid w:val="00D529A9"/>
    <w:rsid w:val="00D53FD4"/>
    <w:rsid w:val="00D60C76"/>
    <w:rsid w:val="00D61C8E"/>
    <w:rsid w:val="00D6211E"/>
    <w:rsid w:val="00D63B05"/>
    <w:rsid w:val="00D666AD"/>
    <w:rsid w:val="00D70607"/>
    <w:rsid w:val="00D70BC2"/>
    <w:rsid w:val="00D72879"/>
    <w:rsid w:val="00D72E49"/>
    <w:rsid w:val="00D81532"/>
    <w:rsid w:val="00D81F5D"/>
    <w:rsid w:val="00D85BF8"/>
    <w:rsid w:val="00D9289A"/>
    <w:rsid w:val="00D974CF"/>
    <w:rsid w:val="00DA2E36"/>
    <w:rsid w:val="00DA601F"/>
    <w:rsid w:val="00DB2B1E"/>
    <w:rsid w:val="00DB369F"/>
    <w:rsid w:val="00DB3B2A"/>
    <w:rsid w:val="00DB4979"/>
    <w:rsid w:val="00DB519D"/>
    <w:rsid w:val="00DB588B"/>
    <w:rsid w:val="00DB6D1D"/>
    <w:rsid w:val="00DC11FE"/>
    <w:rsid w:val="00DD05F6"/>
    <w:rsid w:val="00DD29C8"/>
    <w:rsid w:val="00DD6C0A"/>
    <w:rsid w:val="00DD6E2E"/>
    <w:rsid w:val="00DD6E7D"/>
    <w:rsid w:val="00DE0174"/>
    <w:rsid w:val="00DE0390"/>
    <w:rsid w:val="00DE2FEF"/>
    <w:rsid w:val="00DE67B8"/>
    <w:rsid w:val="00DF03C2"/>
    <w:rsid w:val="00DF0E42"/>
    <w:rsid w:val="00DF4497"/>
    <w:rsid w:val="00DF47E1"/>
    <w:rsid w:val="00E001B8"/>
    <w:rsid w:val="00E04B41"/>
    <w:rsid w:val="00E04DFA"/>
    <w:rsid w:val="00E04F10"/>
    <w:rsid w:val="00E0561D"/>
    <w:rsid w:val="00E05C53"/>
    <w:rsid w:val="00E136B2"/>
    <w:rsid w:val="00E15D56"/>
    <w:rsid w:val="00E15DC9"/>
    <w:rsid w:val="00E210EE"/>
    <w:rsid w:val="00E23D6A"/>
    <w:rsid w:val="00E24583"/>
    <w:rsid w:val="00E245BB"/>
    <w:rsid w:val="00E24F42"/>
    <w:rsid w:val="00E309BF"/>
    <w:rsid w:val="00E31118"/>
    <w:rsid w:val="00E33141"/>
    <w:rsid w:val="00E42CB3"/>
    <w:rsid w:val="00E43063"/>
    <w:rsid w:val="00E43625"/>
    <w:rsid w:val="00E43650"/>
    <w:rsid w:val="00E47CEE"/>
    <w:rsid w:val="00E539D7"/>
    <w:rsid w:val="00E54409"/>
    <w:rsid w:val="00E6069D"/>
    <w:rsid w:val="00E649D4"/>
    <w:rsid w:val="00E657A5"/>
    <w:rsid w:val="00E661C0"/>
    <w:rsid w:val="00E662F0"/>
    <w:rsid w:val="00E705F6"/>
    <w:rsid w:val="00E72364"/>
    <w:rsid w:val="00E75069"/>
    <w:rsid w:val="00E752CA"/>
    <w:rsid w:val="00E77571"/>
    <w:rsid w:val="00E809C0"/>
    <w:rsid w:val="00E80A81"/>
    <w:rsid w:val="00E8252F"/>
    <w:rsid w:val="00E82FE7"/>
    <w:rsid w:val="00E85F41"/>
    <w:rsid w:val="00E87709"/>
    <w:rsid w:val="00E877C7"/>
    <w:rsid w:val="00E90C65"/>
    <w:rsid w:val="00E928F4"/>
    <w:rsid w:val="00EA183F"/>
    <w:rsid w:val="00EA2241"/>
    <w:rsid w:val="00EA3449"/>
    <w:rsid w:val="00EA3D67"/>
    <w:rsid w:val="00EA47B8"/>
    <w:rsid w:val="00EA7A52"/>
    <w:rsid w:val="00EB484E"/>
    <w:rsid w:val="00EC1C2A"/>
    <w:rsid w:val="00EC4DE1"/>
    <w:rsid w:val="00ED1D8C"/>
    <w:rsid w:val="00ED2775"/>
    <w:rsid w:val="00ED3516"/>
    <w:rsid w:val="00ED51F1"/>
    <w:rsid w:val="00ED6262"/>
    <w:rsid w:val="00ED7007"/>
    <w:rsid w:val="00EE0F65"/>
    <w:rsid w:val="00EE13C0"/>
    <w:rsid w:val="00EE2A16"/>
    <w:rsid w:val="00EE43F0"/>
    <w:rsid w:val="00EF1D83"/>
    <w:rsid w:val="00EF3F8A"/>
    <w:rsid w:val="00EF57E1"/>
    <w:rsid w:val="00EF7A79"/>
    <w:rsid w:val="00F01E1C"/>
    <w:rsid w:val="00F036D5"/>
    <w:rsid w:val="00F05B9A"/>
    <w:rsid w:val="00F13361"/>
    <w:rsid w:val="00F14339"/>
    <w:rsid w:val="00F15727"/>
    <w:rsid w:val="00F16BD2"/>
    <w:rsid w:val="00F17504"/>
    <w:rsid w:val="00F1769E"/>
    <w:rsid w:val="00F2015A"/>
    <w:rsid w:val="00F20311"/>
    <w:rsid w:val="00F24374"/>
    <w:rsid w:val="00F2472E"/>
    <w:rsid w:val="00F25B6F"/>
    <w:rsid w:val="00F26EEA"/>
    <w:rsid w:val="00F270EB"/>
    <w:rsid w:val="00F30C60"/>
    <w:rsid w:val="00F339D6"/>
    <w:rsid w:val="00F34830"/>
    <w:rsid w:val="00F4101D"/>
    <w:rsid w:val="00F44218"/>
    <w:rsid w:val="00F4602C"/>
    <w:rsid w:val="00F46272"/>
    <w:rsid w:val="00F47904"/>
    <w:rsid w:val="00F512DA"/>
    <w:rsid w:val="00F51D26"/>
    <w:rsid w:val="00F5242B"/>
    <w:rsid w:val="00F53479"/>
    <w:rsid w:val="00F5422F"/>
    <w:rsid w:val="00F5565F"/>
    <w:rsid w:val="00F56A24"/>
    <w:rsid w:val="00F63855"/>
    <w:rsid w:val="00F63CA8"/>
    <w:rsid w:val="00F7055E"/>
    <w:rsid w:val="00F728EA"/>
    <w:rsid w:val="00F72A98"/>
    <w:rsid w:val="00F74DEE"/>
    <w:rsid w:val="00F76A6E"/>
    <w:rsid w:val="00F82236"/>
    <w:rsid w:val="00F83349"/>
    <w:rsid w:val="00F91386"/>
    <w:rsid w:val="00F917C1"/>
    <w:rsid w:val="00F93E8A"/>
    <w:rsid w:val="00FA09D8"/>
    <w:rsid w:val="00FA1DC0"/>
    <w:rsid w:val="00FA3F3F"/>
    <w:rsid w:val="00FA5BAE"/>
    <w:rsid w:val="00FA6A5D"/>
    <w:rsid w:val="00FB1087"/>
    <w:rsid w:val="00FB3D30"/>
    <w:rsid w:val="00FB4525"/>
    <w:rsid w:val="00FB4EB6"/>
    <w:rsid w:val="00FB5A86"/>
    <w:rsid w:val="00FC70ED"/>
    <w:rsid w:val="00FD0616"/>
    <w:rsid w:val="00FD2D94"/>
    <w:rsid w:val="00FD5BDE"/>
    <w:rsid w:val="00FE5408"/>
    <w:rsid w:val="00FE68BB"/>
    <w:rsid w:val="00FF05E8"/>
    <w:rsid w:val="00FF4975"/>
    <w:rsid w:val="00FF5B7D"/>
    <w:rsid w:val="00FF63B4"/>
    <w:rsid w:val="00FF6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57"/>
    <w:pPr>
      <w:spacing w:after="200" w:line="276" w:lineRule="auto"/>
    </w:pPr>
    <w:rPr>
      <w:sz w:val="22"/>
      <w:szCs w:val="22"/>
    </w:rPr>
  </w:style>
  <w:style w:type="paragraph" w:styleId="Heading2">
    <w:name w:val="heading 2"/>
    <w:basedOn w:val="Normal"/>
    <w:next w:val="Normal"/>
    <w:link w:val="Heading2Char"/>
    <w:uiPriority w:val="9"/>
    <w:qFormat/>
    <w:rsid w:val="008C0D5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C0D57"/>
    <w:rPr>
      <w:rFonts w:ascii="Cambria" w:eastAsia="Times New Roman" w:hAnsi="Cambria" w:cs="Times New Roman"/>
      <w:b/>
      <w:bCs/>
      <w:i/>
      <w:iCs/>
      <w:sz w:val="28"/>
      <w:szCs w:val="28"/>
    </w:rPr>
  </w:style>
  <w:style w:type="paragraph" w:customStyle="1" w:styleId="ColorfulList-Accent11">
    <w:name w:val="Colorful List - Accent 11"/>
    <w:basedOn w:val="Normal"/>
    <w:uiPriority w:val="34"/>
    <w:qFormat/>
    <w:rsid w:val="008C0D57"/>
    <w:pPr>
      <w:ind w:left="720"/>
      <w:contextualSpacing/>
    </w:pPr>
  </w:style>
  <w:style w:type="paragraph" w:styleId="FootnoteText">
    <w:name w:val="footnote text"/>
    <w:basedOn w:val="Normal"/>
    <w:link w:val="FootnoteTextChar"/>
    <w:uiPriority w:val="99"/>
    <w:semiHidden/>
    <w:unhideWhenUsed/>
    <w:rsid w:val="008C0D57"/>
    <w:rPr>
      <w:rFonts w:ascii="Arial" w:eastAsia="Times New Roman" w:hAnsi="Arial"/>
      <w:sz w:val="20"/>
      <w:szCs w:val="20"/>
      <w:lang w:val="en-GB"/>
    </w:rPr>
  </w:style>
  <w:style w:type="character" w:customStyle="1" w:styleId="FootnoteTextChar">
    <w:name w:val="Footnote Text Char"/>
    <w:link w:val="FootnoteText"/>
    <w:uiPriority w:val="99"/>
    <w:semiHidden/>
    <w:rsid w:val="008C0D57"/>
    <w:rPr>
      <w:rFonts w:ascii="Arial" w:eastAsia="Times New Roman" w:hAnsi="Arial" w:cs="Times New Roman"/>
      <w:sz w:val="20"/>
      <w:szCs w:val="20"/>
      <w:lang w:val="en-GB"/>
    </w:rPr>
  </w:style>
  <w:style w:type="character" w:styleId="FootnoteReference">
    <w:name w:val="footnote reference"/>
    <w:uiPriority w:val="99"/>
    <w:semiHidden/>
    <w:unhideWhenUsed/>
    <w:rsid w:val="008C0D57"/>
    <w:rPr>
      <w:vertAlign w:val="superscript"/>
    </w:rPr>
  </w:style>
  <w:style w:type="paragraph" w:styleId="BalloonText">
    <w:name w:val="Balloon Text"/>
    <w:basedOn w:val="Normal"/>
    <w:link w:val="BalloonTextChar"/>
    <w:uiPriority w:val="99"/>
    <w:semiHidden/>
    <w:unhideWhenUsed/>
    <w:rsid w:val="00000E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0E93"/>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D013CF"/>
    <w:rPr>
      <w:sz w:val="20"/>
      <w:szCs w:val="20"/>
    </w:rPr>
  </w:style>
  <w:style w:type="character" w:customStyle="1" w:styleId="EndnoteTextChar">
    <w:name w:val="Endnote Text Char"/>
    <w:link w:val="EndnoteText"/>
    <w:uiPriority w:val="99"/>
    <w:semiHidden/>
    <w:rsid w:val="00D013CF"/>
    <w:rPr>
      <w:lang w:val="en-US" w:eastAsia="en-US"/>
    </w:rPr>
  </w:style>
  <w:style w:type="character" w:styleId="EndnoteReference">
    <w:name w:val="endnote reference"/>
    <w:uiPriority w:val="99"/>
    <w:semiHidden/>
    <w:unhideWhenUsed/>
    <w:rsid w:val="00D013CF"/>
    <w:rPr>
      <w:vertAlign w:val="superscript"/>
    </w:rPr>
  </w:style>
  <w:style w:type="paragraph" w:customStyle="1" w:styleId="CM4">
    <w:name w:val="CM4"/>
    <w:basedOn w:val="Normal"/>
    <w:next w:val="Normal"/>
    <w:uiPriority w:val="99"/>
    <w:rsid w:val="00B9441B"/>
    <w:pPr>
      <w:autoSpaceDE w:val="0"/>
      <w:autoSpaceDN w:val="0"/>
      <w:adjustRightInd w:val="0"/>
      <w:spacing w:after="0" w:line="240" w:lineRule="auto"/>
    </w:pPr>
    <w:rPr>
      <w:rFonts w:ascii="EUAlbertina" w:hAnsi="EUAlbertina"/>
      <w:sz w:val="24"/>
      <w:szCs w:val="24"/>
      <w:lang w:val="fr-CA" w:eastAsia="fr-CA"/>
    </w:rPr>
  </w:style>
  <w:style w:type="paragraph" w:styleId="Header">
    <w:name w:val="header"/>
    <w:basedOn w:val="Normal"/>
    <w:link w:val="HeaderChar"/>
    <w:uiPriority w:val="99"/>
    <w:unhideWhenUsed/>
    <w:rsid w:val="00813E7D"/>
    <w:pPr>
      <w:tabs>
        <w:tab w:val="center" w:pos="4680"/>
        <w:tab w:val="right" w:pos="9360"/>
      </w:tabs>
    </w:pPr>
  </w:style>
  <w:style w:type="character" w:customStyle="1" w:styleId="HeaderChar">
    <w:name w:val="Header Char"/>
    <w:link w:val="Header"/>
    <w:uiPriority w:val="99"/>
    <w:rsid w:val="00813E7D"/>
    <w:rPr>
      <w:sz w:val="22"/>
      <w:szCs w:val="22"/>
    </w:rPr>
  </w:style>
  <w:style w:type="paragraph" w:styleId="Footer">
    <w:name w:val="footer"/>
    <w:basedOn w:val="Normal"/>
    <w:link w:val="FooterChar"/>
    <w:uiPriority w:val="99"/>
    <w:unhideWhenUsed/>
    <w:rsid w:val="00813E7D"/>
    <w:pPr>
      <w:tabs>
        <w:tab w:val="center" w:pos="4680"/>
        <w:tab w:val="right" w:pos="9360"/>
      </w:tabs>
    </w:pPr>
  </w:style>
  <w:style w:type="character" w:customStyle="1" w:styleId="FooterChar">
    <w:name w:val="Footer Char"/>
    <w:link w:val="Footer"/>
    <w:uiPriority w:val="99"/>
    <w:rsid w:val="00813E7D"/>
    <w:rPr>
      <w:sz w:val="22"/>
      <w:szCs w:val="22"/>
    </w:rPr>
  </w:style>
  <w:style w:type="character" w:styleId="CommentReference">
    <w:name w:val="annotation reference"/>
    <w:uiPriority w:val="99"/>
    <w:semiHidden/>
    <w:unhideWhenUsed/>
    <w:rsid w:val="00764629"/>
    <w:rPr>
      <w:sz w:val="16"/>
      <w:szCs w:val="16"/>
    </w:rPr>
  </w:style>
  <w:style w:type="paragraph" w:styleId="CommentText">
    <w:name w:val="annotation text"/>
    <w:basedOn w:val="Normal"/>
    <w:link w:val="CommentTextChar"/>
    <w:uiPriority w:val="99"/>
    <w:semiHidden/>
    <w:unhideWhenUsed/>
    <w:rsid w:val="00764629"/>
    <w:rPr>
      <w:sz w:val="20"/>
      <w:szCs w:val="20"/>
    </w:rPr>
  </w:style>
  <w:style w:type="character" w:customStyle="1" w:styleId="CommentTextChar">
    <w:name w:val="Comment Text Char"/>
    <w:basedOn w:val="DefaultParagraphFont"/>
    <w:link w:val="CommentText"/>
    <w:uiPriority w:val="99"/>
    <w:semiHidden/>
    <w:rsid w:val="00764629"/>
  </w:style>
  <w:style w:type="paragraph" w:customStyle="1" w:styleId="Default">
    <w:name w:val="Default"/>
    <w:rsid w:val="00890CAA"/>
    <w:pPr>
      <w:autoSpaceDE w:val="0"/>
      <w:autoSpaceDN w:val="0"/>
      <w:adjustRightInd w:val="0"/>
    </w:pPr>
    <w:rPr>
      <w:rFonts w:ascii="Times New Roman" w:hAnsi="Times New Roman"/>
      <w:color w:val="000000"/>
      <w:sz w:val="24"/>
      <w:szCs w:val="24"/>
    </w:rPr>
  </w:style>
  <w:style w:type="paragraph" w:customStyle="1" w:styleId="NoSpacing1">
    <w:name w:val="No Spacing1"/>
    <w:uiPriority w:val="1"/>
    <w:qFormat/>
    <w:rsid w:val="00440DA5"/>
    <w:rPr>
      <w:sz w:val="22"/>
      <w:szCs w:val="22"/>
    </w:rPr>
  </w:style>
  <w:style w:type="paragraph" w:styleId="BodyText">
    <w:name w:val="Body Text"/>
    <w:basedOn w:val="Normal"/>
    <w:link w:val="BodyTextChar"/>
    <w:uiPriority w:val="1"/>
    <w:qFormat/>
    <w:rsid w:val="005C4B97"/>
    <w:pPr>
      <w:widowControl w:val="0"/>
      <w:autoSpaceDE w:val="0"/>
      <w:autoSpaceDN w:val="0"/>
      <w:adjustRightInd w:val="0"/>
      <w:spacing w:after="0" w:line="240" w:lineRule="auto"/>
      <w:ind w:left="3003" w:hanging="339"/>
    </w:pPr>
    <w:rPr>
      <w:rFonts w:ascii="Times New Roman" w:eastAsia="Times New Roman" w:hAnsi="Times New Roman"/>
    </w:rPr>
  </w:style>
  <w:style w:type="character" w:customStyle="1" w:styleId="BodyTextChar">
    <w:name w:val="Body Text Char"/>
    <w:link w:val="BodyText"/>
    <w:uiPriority w:val="1"/>
    <w:rsid w:val="005C4B97"/>
    <w:rPr>
      <w:rFonts w:ascii="Times New Roman" w:eastAsia="Times New Roman" w:hAnsi="Times New Roman"/>
      <w:sz w:val="22"/>
      <w:szCs w:val="22"/>
    </w:rPr>
  </w:style>
  <w:style w:type="paragraph" w:styleId="TOC1">
    <w:name w:val="toc 1"/>
    <w:basedOn w:val="Normal"/>
    <w:next w:val="Normal"/>
    <w:autoRedefine/>
    <w:unhideWhenUsed/>
    <w:rsid w:val="00606C84"/>
    <w:pPr>
      <w:spacing w:after="0"/>
      <w:ind w:left="360"/>
      <w:jc w:val="center"/>
    </w:pPr>
    <w:rPr>
      <w:b/>
      <w:bCs/>
      <w:sz w:val="24"/>
      <w:szCs w:val="24"/>
      <w:lang w:val="en-GB"/>
    </w:rPr>
  </w:style>
  <w:style w:type="paragraph" w:styleId="CommentSubject">
    <w:name w:val="annotation subject"/>
    <w:basedOn w:val="CommentText"/>
    <w:next w:val="CommentText"/>
    <w:link w:val="CommentSubjectChar"/>
    <w:uiPriority w:val="99"/>
    <w:semiHidden/>
    <w:unhideWhenUsed/>
    <w:rsid w:val="00070DDB"/>
    <w:pPr>
      <w:spacing w:line="240" w:lineRule="auto"/>
    </w:pPr>
    <w:rPr>
      <w:b/>
      <w:bCs/>
    </w:rPr>
  </w:style>
  <w:style w:type="character" w:customStyle="1" w:styleId="CommentSubjectChar">
    <w:name w:val="Comment Subject Char"/>
    <w:link w:val="CommentSubject"/>
    <w:uiPriority w:val="99"/>
    <w:semiHidden/>
    <w:rsid w:val="00070DDB"/>
    <w:rPr>
      <w:b/>
      <w:bCs/>
    </w:rPr>
  </w:style>
  <w:style w:type="paragraph" w:customStyle="1" w:styleId="ColorfulShading-Accent11">
    <w:name w:val="Colorful Shading - Accent 11"/>
    <w:hidden/>
    <w:uiPriority w:val="99"/>
    <w:semiHidden/>
    <w:rsid w:val="00070DDB"/>
    <w:rPr>
      <w:sz w:val="22"/>
      <w:szCs w:val="22"/>
    </w:rPr>
  </w:style>
  <w:style w:type="paragraph" w:customStyle="1" w:styleId="ManualNumPar1">
    <w:name w:val="Manual NumPar 1"/>
    <w:basedOn w:val="Normal"/>
    <w:next w:val="Normal"/>
    <w:rsid w:val="00BC4BFE"/>
    <w:pPr>
      <w:spacing w:before="120" w:after="120" w:line="240" w:lineRule="auto"/>
      <w:ind w:left="850" w:hanging="850"/>
      <w:jc w:val="both"/>
    </w:pPr>
    <w:rPr>
      <w:rFonts w:ascii="Times New Roman" w:eastAsia="Times New Roman" w:hAnsi="Times New Roman"/>
      <w:sz w:val="24"/>
      <w:szCs w:val="24"/>
      <w:lang w:val="en-GB"/>
    </w:rPr>
  </w:style>
  <w:style w:type="paragraph" w:customStyle="1" w:styleId="Point0number">
    <w:name w:val="Point 0 (number)"/>
    <w:basedOn w:val="Normal"/>
    <w:rsid w:val="00BC4BFE"/>
    <w:pPr>
      <w:numPr>
        <w:numId w:val="4"/>
      </w:numPr>
      <w:spacing w:before="120" w:after="120" w:line="240" w:lineRule="auto"/>
      <w:jc w:val="both"/>
    </w:pPr>
    <w:rPr>
      <w:rFonts w:ascii="Times New Roman" w:eastAsia="Times New Roman" w:hAnsi="Times New Roman"/>
      <w:sz w:val="24"/>
      <w:szCs w:val="24"/>
      <w:lang w:val="en-GB"/>
    </w:rPr>
  </w:style>
  <w:style w:type="paragraph" w:customStyle="1" w:styleId="Point1number">
    <w:name w:val="Point 1 (number)"/>
    <w:basedOn w:val="Normal"/>
    <w:rsid w:val="00BC4BFE"/>
    <w:pPr>
      <w:numPr>
        <w:ilvl w:val="2"/>
        <w:numId w:val="4"/>
      </w:numPr>
      <w:spacing w:before="120" w:after="120" w:line="240" w:lineRule="auto"/>
      <w:jc w:val="both"/>
    </w:pPr>
    <w:rPr>
      <w:rFonts w:ascii="Times New Roman" w:eastAsia="Times New Roman" w:hAnsi="Times New Roman"/>
      <w:sz w:val="24"/>
      <w:szCs w:val="24"/>
      <w:lang w:val="en-GB"/>
    </w:rPr>
  </w:style>
  <w:style w:type="paragraph" w:customStyle="1" w:styleId="Point2number">
    <w:name w:val="Point 2 (number)"/>
    <w:basedOn w:val="Normal"/>
    <w:rsid w:val="00BC4BFE"/>
    <w:pPr>
      <w:numPr>
        <w:ilvl w:val="4"/>
        <w:numId w:val="4"/>
      </w:numPr>
      <w:spacing w:before="120" w:after="120" w:line="240" w:lineRule="auto"/>
      <w:jc w:val="both"/>
    </w:pPr>
    <w:rPr>
      <w:rFonts w:ascii="Times New Roman" w:eastAsia="Times New Roman" w:hAnsi="Times New Roman"/>
      <w:sz w:val="24"/>
      <w:szCs w:val="24"/>
      <w:lang w:val="en-GB"/>
    </w:rPr>
  </w:style>
  <w:style w:type="paragraph" w:customStyle="1" w:styleId="Point3number">
    <w:name w:val="Point 3 (number)"/>
    <w:basedOn w:val="Normal"/>
    <w:rsid w:val="00BC4BFE"/>
    <w:pPr>
      <w:numPr>
        <w:ilvl w:val="6"/>
        <w:numId w:val="4"/>
      </w:numPr>
      <w:spacing w:before="120" w:after="120" w:line="240" w:lineRule="auto"/>
      <w:jc w:val="both"/>
    </w:pPr>
    <w:rPr>
      <w:rFonts w:ascii="Times New Roman" w:eastAsia="Times New Roman" w:hAnsi="Times New Roman"/>
      <w:sz w:val="24"/>
      <w:szCs w:val="24"/>
      <w:lang w:val="en-GB"/>
    </w:rPr>
  </w:style>
  <w:style w:type="paragraph" w:customStyle="1" w:styleId="Point0letter">
    <w:name w:val="Point 0 (letter)"/>
    <w:basedOn w:val="Normal"/>
    <w:rsid w:val="00BC4BFE"/>
    <w:pPr>
      <w:numPr>
        <w:ilvl w:val="1"/>
        <w:numId w:val="4"/>
      </w:numPr>
      <w:spacing w:before="120" w:after="120" w:line="240" w:lineRule="auto"/>
      <w:jc w:val="both"/>
    </w:pPr>
    <w:rPr>
      <w:rFonts w:ascii="Times New Roman" w:eastAsia="Times New Roman" w:hAnsi="Times New Roman"/>
      <w:sz w:val="24"/>
      <w:szCs w:val="24"/>
      <w:lang w:val="en-GB"/>
    </w:rPr>
  </w:style>
  <w:style w:type="paragraph" w:customStyle="1" w:styleId="Point1letter">
    <w:name w:val="Point 1 (letter)"/>
    <w:basedOn w:val="Normal"/>
    <w:rsid w:val="00BC4BFE"/>
    <w:pPr>
      <w:numPr>
        <w:ilvl w:val="3"/>
        <w:numId w:val="4"/>
      </w:numPr>
      <w:spacing w:before="120" w:after="120" w:line="240" w:lineRule="auto"/>
      <w:jc w:val="both"/>
    </w:pPr>
    <w:rPr>
      <w:rFonts w:ascii="Times New Roman" w:eastAsia="Times New Roman" w:hAnsi="Times New Roman"/>
      <w:sz w:val="24"/>
      <w:szCs w:val="24"/>
      <w:lang w:val="en-GB"/>
    </w:rPr>
  </w:style>
  <w:style w:type="paragraph" w:customStyle="1" w:styleId="Point2letter">
    <w:name w:val="Point 2 (letter)"/>
    <w:basedOn w:val="Normal"/>
    <w:rsid w:val="00BC4BFE"/>
    <w:pPr>
      <w:numPr>
        <w:ilvl w:val="5"/>
        <w:numId w:val="4"/>
      </w:numPr>
      <w:spacing w:before="120" w:after="120" w:line="240" w:lineRule="auto"/>
      <w:jc w:val="both"/>
    </w:pPr>
    <w:rPr>
      <w:rFonts w:ascii="Times New Roman" w:eastAsia="Times New Roman" w:hAnsi="Times New Roman"/>
      <w:sz w:val="24"/>
      <w:szCs w:val="24"/>
      <w:lang w:val="en-GB"/>
    </w:rPr>
  </w:style>
  <w:style w:type="paragraph" w:customStyle="1" w:styleId="Point3letter">
    <w:name w:val="Point 3 (letter)"/>
    <w:basedOn w:val="Normal"/>
    <w:rsid w:val="00BC4BFE"/>
    <w:pPr>
      <w:numPr>
        <w:ilvl w:val="7"/>
        <w:numId w:val="4"/>
      </w:numPr>
      <w:spacing w:before="120" w:after="120" w:line="240" w:lineRule="auto"/>
      <w:jc w:val="both"/>
    </w:pPr>
    <w:rPr>
      <w:rFonts w:ascii="Times New Roman" w:eastAsia="Times New Roman" w:hAnsi="Times New Roman"/>
      <w:sz w:val="24"/>
      <w:szCs w:val="24"/>
      <w:lang w:val="en-GB"/>
    </w:rPr>
  </w:style>
  <w:style w:type="paragraph" w:customStyle="1" w:styleId="Point4letter">
    <w:name w:val="Point 4 (letter)"/>
    <w:basedOn w:val="Normal"/>
    <w:rsid w:val="00BC4BFE"/>
    <w:pPr>
      <w:numPr>
        <w:ilvl w:val="8"/>
        <w:numId w:val="4"/>
      </w:numPr>
      <w:spacing w:before="120" w:after="120" w:line="240" w:lineRule="auto"/>
      <w:jc w:val="both"/>
    </w:pPr>
    <w:rPr>
      <w:rFonts w:ascii="Times New Roman" w:eastAsia="Times New Roman" w:hAnsi="Times New Roman"/>
      <w:sz w:val="24"/>
      <w:szCs w:val="24"/>
      <w:lang w:val="en-GB"/>
    </w:rPr>
  </w:style>
  <w:style w:type="paragraph" w:styleId="NormalWeb">
    <w:name w:val="Normal (Web)"/>
    <w:basedOn w:val="Normal"/>
    <w:uiPriority w:val="99"/>
    <w:semiHidden/>
    <w:unhideWhenUsed/>
    <w:rsid w:val="006A6EA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A6EA2"/>
  </w:style>
  <w:style w:type="paragraph" w:styleId="BodyTextIndent2">
    <w:name w:val="Body Text Indent 2"/>
    <w:basedOn w:val="Normal"/>
    <w:link w:val="BodyTextIndent2Char"/>
    <w:uiPriority w:val="99"/>
    <w:unhideWhenUsed/>
    <w:rsid w:val="0000610C"/>
    <w:pPr>
      <w:spacing w:after="120" w:line="480" w:lineRule="auto"/>
      <w:ind w:left="360"/>
    </w:pPr>
  </w:style>
  <w:style w:type="character" w:customStyle="1" w:styleId="BodyTextIndent2Char">
    <w:name w:val="Body Text Indent 2 Char"/>
    <w:link w:val="BodyTextIndent2"/>
    <w:uiPriority w:val="99"/>
    <w:rsid w:val="0000610C"/>
    <w:rPr>
      <w:sz w:val="22"/>
      <w:szCs w:val="22"/>
    </w:rPr>
  </w:style>
  <w:style w:type="paragraph" w:styleId="ListParagraph">
    <w:name w:val="List Paragraph"/>
    <w:basedOn w:val="Normal"/>
    <w:uiPriority w:val="34"/>
    <w:qFormat/>
    <w:rsid w:val="00DF03C2"/>
    <w:pPr>
      <w:ind w:left="720"/>
      <w:contextualSpacing/>
    </w:pPr>
  </w:style>
</w:styles>
</file>

<file path=word/webSettings.xml><?xml version="1.0" encoding="utf-8"?>
<w:webSettings xmlns:r="http://schemas.openxmlformats.org/officeDocument/2006/relationships" xmlns:w="http://schemas.openxmlformats.org/wordprocessingml/2006/main">
  <w:divs>
    <w:div w:id="1223709793">
      <w:bodyDiv w:val="1"/>
      <w:marLeft w:val="0"/>
      <w:marRight w:val="0"/>
      <w:marTop w:val="0"/>
      <w:marBottom w:val="0"/>
      <w:divBdr>
        <w:top w:val="none" w:sz="0" w:space="0" w:color="auto"/>
        <w:left w:val="none" w:sz="0" w:space="0" w:color="auto"/>
        <w:bottom w:val="none" w:sz="0" w:space="0" w:color="auto"/>
        <w:right w:val="none" w:sz="0" w:space="0" w:color="auto"/>
      </w:divBdr>
    </w:div>
    <w:div w:id="1382897308">
      <w:bodyDiv w:val="1"/>
      <w:marLeft w:val="0"/>
      <w:marRight w:val="0"/>
      <w:marTop w:val="0"/>
      <w:marBottom w:val="0"/>
      <w:divBdr>
        <w:top w:val="none" w:sz="0" w:space="0" w:color="auto"/>
        <w:left w:val="none" w:sz="0" w:space="0" w:color="auto"/>
        <w:bottom w:val="none" w:sz="0" w:space="0" w:color="auto"/>
        <w:right w:val="none" w:sz="0" w:space="0" w:color="auto"/>
      </w:divBdr>
    </w:div>
    <w:div w:id="18379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E29D-1EA3-40FF-82FF-B453C3DA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ANNEXURE VIII</vt:lpstr>
    </vt:vector>
  </TitlesOfParts>
  <Company>TOSHIBA</Company>
  <LinksUpToDate>false</LinksUpToDate>
  <CharactersWithSpaces>23692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VIII</dc:title>
  <dc:creator>lasource</dc:creator>
  <cp:lastModifiedBy>idankaine</cp:lastModifiedBy>
  <cp:revision>2</cp:revision>
  <cp:lastPrinted>2013-12-11T09:23:00Z</cp:lastPrinted>
  <dcterms:created xsi:type="dcterms:W3CDTF">2015-10-28T11:13:00Z</dcterms:created>
  <dcterms:modified xsi:type="dcterms:W3CDTF">2015-10-28T11:13:00Z</dcterms:modified>
</cp:coreProperties>
</file>